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仿宋" w:cs="宋体"/>
          <w:b w:val="0"/>
          <w:sz w:val="30"/>
          <w:szCs w:val="30"/>
          <w:lang w:eastAsia="zh-CN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84.75pt;margin-top:7.05pt;height:0pt;width:369pt;z-index:1024;mso-width-relative:page;mso-height-relative:page;" filled="f" stroked="t" coordsize="21600,21600" o:gfxdata="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lbX1nVAAAACQEAAA8AAAAAAAAAAQAgAAAAIgAAAGRycy9k&#10;b3ducmV2LnhtbFBLAQIUABQAAAAIAIdO4kAhmqdwzAEAAI8DAAAOAAAAAAAAAAEAIAAAACQ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宋体" w:hAnsi="宋体" w:eastAsia="仿宋" w:cs="宋体"/>
          <w:b w:val="0"/>
          <w:sz w:val="30"/>
          <w:szCs w:val="30"/>
          <w:lang w:val="en-US" w:eastAsia="zh-CN"/>
        </w:rPr>
      </w:pPr>
    </w:p>
    <w:p>
      <w:pPr>
        <w:snapToGrid w:val="0"/>
        <w:spacing w:line="360" w:lineRule="auto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440" w:lineRule="exact"/>
        <w:ind w:firstLine="602" w:firstLineChars="20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7"/>
        <w:tblpPr w:leftFromText="180" w:rightFromText="180" w:vertAnchor="text" w:horzAnchor="page" w:tblpX="1907" w:tblpY="523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钱沁怡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财务管理一班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15159778255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钱沁怡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15159778255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财务管理一班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201903621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晨</w:t>
            </w:r>
          </w:p>
          <w:p>
            <w:pPr>
              <w:jc w:val="left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37965" cy="3028315"/>
                  <wp:effectExtent l="0" t="0" r="635" b="635"/>
                  <wp:docPr id="1" name="图片 1" descr="QQ图片20191127225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19112722593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965" cy="302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夕</w:t>
            </w:r>
          </w:p>
          <w:p>
            <w:pPr>
              <w:jc w:val="left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53205" cy="3041015"/>
                  <wp:effectExtent l="0" t="0" r="4445" b="6985"/>
                  <wp:docPr id="2" name="图片 2" descr="QQ图片2019112723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Q图片201911272300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205" cy="304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D44407"/>
    <w:rsid w:val="3C14689D"/>
    <w:rsid w:val="41320498"/>
    <w:rsid w:val="62D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285</Words>
  <Characters>317</Characters>
  <Paragraphs>72</Paragraphs>
  <TotalTime>4</TotalTime>
  <ScaleCrop>false</ScaleCrop>
  <LinksUpToDate>false</LinksUpToDate>
  <CharactersWithSpaces>318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2019-11-27T15:01:19Z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