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陈家垒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17783310922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机电工程学院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机械设计制造及其自动化一班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陈家垒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20190663120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tabs>
                <w:tab w:val="left" w:pos="4063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寒菊带霜甘，枝上萸新采。雀武虎龙齐，静巷无来客。江生魂黯黯，上贡贞元禄。暖老须燕玉，</w:t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277485" cy="3957955"/>
                  <wp:effectExtent l="0" t="0" r="18415" b="4445"/>
                  <wp:docPr id="1" name="图片 1" descr="DE8035367571C4D5F6EE365183DCFF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E8035367571C4D5F6EE365183DCFFD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7485" cy="395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>烟树晚微茫。</w:t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8B61EE"/>
    <w:rsid w:val="31E20956"/>
    <w:rsid w:val="43876314"/>
    <w:rsid w:val="508F4F1B"/>
    <w:rsid w:val="646C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124</Words>
  <Characters>154</Characters>
  <Paragraphs>71</Paragraphs>
  <TotalTime>67</TotalTime>
  <ScaleCrop>false</ScaleCrop>
  <LinksUpToDate>false</LinksUpToDate>
  <CharactersWithSpaces>155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CzzKT</cp:lastModifiedBy>
  <dcterms:modified xsi:type="dcterms:W3CDTF">2019-11-27T11:54:26Z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