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ind w:left="420" w:firstLine="0" w:firstLineChars="0"/>
        <w:jc w:val="center"/>
        <w:rPr>
          <w:b/>
          <w:bCs/>
          <w:sz w:val="40"/>
          <w:szCs w:val="40"/>
        </w:rPr>
      </w:pPr>
      <w:r>
        <w:rPr>
          <w:rFonts w:hint="eastAsia"/>
          <w:b/>
          <w:bCs/>
          <w:sz w:val="40"/>
          <w:szCs w:val="40"/>
        </w:rPr>
        <w:t>形式与政策学习心得</w:t>
      </w:r>
    </w:p>
    <w:p>
      <w:pPr>
        <w:pStyle w:val="7"/>
        <w:ind w:left="420" w:firstLine="0" w:firstLineChars="0"/>
        <w:rPr>
          <w:b/>
          <w:bCs/>
          <w:sz w:val="40"/>
          <w:szCs w:val="40"/>
        </w:rPr>
      </w:pPr>
    </w:p>
    <w:p>
      <w:pPr>
        <w:pStyle w:val="7"/>
        <w:ind w:left="420" w:firstLine="0" w:firstLineChars="0"/>
        <w:rPr>
          <w:rFonts w:hint="eastAsia"/>
          <w:b/>
          <w:bCs/>
          <w:sz w:val="40"/>
          <w:szCs w:val="40"/>
        </w:rPr>
      </w:pPr>
    </w:p>
    <w:p>
      <w:pPr>
        <w:pStyle w:val="7"/>
        <w:keepNext w:val="0"/>
        <w:keepLines w:val="0"/>
        <w:pageBreakBefore w:val="0"/>
        <w:numPr>
          <w:ilvl w:val="0"/>
          <w:numId w:val="1"/>
        </w:numPr>
        <w:kinsoku/>
        <w:wordWrap/>
        <w:overflowPunct/>
        <w:topLinePunct w:val="0"/>
        <w:autoSpaceDE/>
        <w:autoSpaceDN/>
        <w:bidi w:val="0"/>
        <w:adjustRightInd/>
        <w:snapToGrid/>
        <w:spacing w:line="360" w:lineRule="auto"/>
        <w:ind w:firstLine="643" w:firstLineChars="200"/>
        <w:textAlignment w:val="auto"/>
        <w:rPr>
          <w:b/>
          <w:bCs/>
          <w:sz w:val="32"/>
          <w:szCs w:val="32"/>
        </w:rPr>
      </w:pPr>
      <w:r>
        <w:rPr>
          <w:rFonts w:hint="eastAsia"/>
          <w:b/>
          <w:bCs/>
          <w:sz w:val="32"/>
          <w:szCs w:val="32"/>
        </w:rPr>
        <w:t>学习内容</w:t>
      </w:r>
    </w:p>
    <w:p>
      <w:pPr>
        <w:pStyle w:val="7"/>
        <w:keepNext w:val="0"/>
        <w:keepLines w:val="0"/>
        <w:pageBreakBefore w:val="0"/>
        <w:kinsoku/>
        <w:wordWrap/>
        <w:overflowPunct/>
        <w:topLinePunct w:val="0"/>
        <w:autoSpaceDE/>
        <w:autoSpaceDN/>
        <w:bidi w:val="0"/>
        <w:adjustRightInd/>
        <w:snapToGrid/>
        <w:spacing w:line="360" w:lineRule="auto"/>
        <w:ind w:left="420" w:firstLine="643" w:firstLineChars="200"/>
        <w:textAlignment w:val="auto"/>
        <w:rPr>
          <w:rFonts w:hint="eastAsia"/>
          <w:b/>
          <w:bCs/>
          <w:sz w:val="32"/>
          <w:szCs w:val="32"/>
        </w:rPr>
      </w:pP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sz w:val="24"/>
          <w:szCs w:val="24"/>
          <w:lang w:eastAsia="zh-CN"/>
        </w:rPr>
      </w:pPr>
      <w:r>
        <w:rPr>
          <w:rFonts w:hint="eastAsia"/>
          <w:sz w:val="24"/>
          <w:szCs w:val="24"/>
          <w:lang w:eastAsia="zh-CN"/>
        </w:rPr>
        <w:t>学生贺警锐，学号176</w:t>
      </w:r>
      <w:r>
        <w:rPr>
          <w:rFonts w:hint="eastAsia"/>
          <w:sz w:val="24"/>
          <w:szCs w:val="24"/>
          <w:lang w:val="en-US" w:eastAsia="zh-CN"/>
        </w:rPr>
        <w:t>9118</w:t>
      </w:r>
      <w:r>
        <w:rPr>
          <w:rFonts w:hint="eastAsia"/>
          <w:sz w:val="24"/>
          <w:szCs w:val="24"/>
          <w:lang w:eastAsia="zh-CN"/>
        </w:rPr>
        <w:t>，是海洋文化与法律学院</w:t>
      </w:r>
      <w:r>
        <w:rPr>
          <w:sz w:val="24"/>
          <w:szCs w:val="24"/>
          <w:lang w:eastAsia="zh-CN"/>
        </w:rPr>
        <w:t>17</w:t>
      </w:r>
      <w:r>
        <w:rPr>
          <w:rFonts w:hint="eastAsia"/>
          <w:sz w:val="24"/>
          <w:szCs w:val="24"/>
          <w:lang w:eastAsia="zh-CN"/>
        </w:rPr>
        <w:t>级社会工作专业学生。</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sz w:val="24"/>
          <w:szCs w:val="24"/>
          <w:lang w:eastAsia="zh-CN"/>
        </w:rPr>
      </w:pPr>
      <w:r>
        <w:rPr>
          <w:rFonts w:hint="eastAsia"/>
          <w:sz w:val="24"/>
          <w:szCs w:val="24"/>
          <w:lang w:eastAsia="zh-CN"/>
        </w:rPr>
        <w:t>2019年10月15日在2203上了周辉老师所讲授的《深入学习贯彻习近平总书记在庆祝中华人民共和国成立70周年大会上的讲话》形势与政策教学专题；2019年10月22日在2203上了周辉老师所讲授的《走好城乡融合发展之路》形势与政策教学专题。</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sz w:val="24"/>
          <w:szCs w:val="24"/>
          <w:lang w:eastAsia="zh-CN"/>
        </w:rPr>
      </w:pPr>
      <w:bookmarkStart w:id="0" w:name="_GoBack"/>
      <w:bookmarkEnd w:id="0"/>
    </w:p>
    <w:p>
      <w:pPr>
        <w:keepNext w:val="0"/>
        <w:keepLines w:val="0"/>
        <w:pageBreakBefore w:val="0"/>
        <w:kinsoku/>
        <w:wordWrap/>
        <w:overflowPunct/>
        <w:topLinePunct w:val="0"/>
        <w:autoSpaceDE/>
        <w:autoSpaceDN/>
        <w:bidi w:val="0"/>
        <w:adjustRightInd/>
        <w:snapToGrid/>
        <w:spacing w:line="360" w:lineRule="auto"/>
        <w:ind w:firstLine="562" w:firstLineChars="200"/>
        <w:textAlignment w:val="auto"/>
        <w:rPr>
          <w:rFonts w:hint="eastAsia"/>
          <w:b/>
          <w:bCs/>
          <w:sz w:val="28"/>
          <w:szCs w:val="28"/>
          <w:lang w:eastAsia="zh-CN"/>
        </w:rPr>
      </w:pPr>
      <w:r>
        <w:rPr>
          <w:rFonts w:hint="eastAsia"/>
          <w:b/>
          <w:bCs/>
          <w:sz w:val="28"/>
          <w:szCs w:val="28"/>
          <w:lang w:eastAsia="zh-CN"/>
        </w:rPr>
        <w:t>专题主要讲述内容如下：</w:t>
      </w:r>
    </w:p>
    <w:p>
      <w:pPr>
        <w:keepNext w:val="0"/>
        <w:keepLines w:val="0"/>
        <w:pageBreakBefore w:val="0"/>
        <w:kinsoku/>
        <w:wordWrap/>
        <w:overflowPunct/>
        <w:topLinePunct w:val="0"/>
        <w:autoSpaceDE/>
        <w:autoSpaceDN/>
        <w:bidi w:val="0"/>
        <w:adjustRightInd/>
        <w:snapToGrid/>
        <w:spacing w:line="360" w:lineRule="auto"/>
        <w:ind w:firstLine="562" w:firstLineChars="200"/>
        <w:textAlignment w:val="auto"/>
        <w:rPr>
          <w:rFonts w:hint="eastAsia"/>
          <w:b/>
          <w:bCs/>
          <w:sz w:val="28"/>
          <w:szCs w:val="28"/>
          <w:lang w:eastAsia="zh-CN"/>
        </w:rPr>
      </w:pPr>
      <w:r>
        <w:rPr>
          <w:rFonts w:hint="eastAsia"/>
          <w:b/>
          <w:bCs/>
          <w:sz w:val="28"/>
          <w:szCs w:val="28"/>
          <w:lang w:eastAsia="zh-CN"/>
        </w:rPr>
        <w:t>1、《深入学习贯彻习近平总书记在庆祝中华人民共和国成立70周年大会上的讲话》</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rPr>
      </w:pPr>
      <w:r>
        <w:rPr>
          <w:rFonts w:hint="eastAsia" w:ascii="宋体" w:hAnsi="宋体" w:eastAsia="宋体" w:cs="宋体"/>
          <w:sz w:val="24"/>
          <w:szCs w:val="24"/>
          <w:lang w:eastAsia="zh-CN"/>
        </w:rPr>
        <w:t>我们以视频的形式回顾了习近平总书记的讲话内容，883个字的讲话内容深情回望70年前新中国成立这一伟大事件</w:t>
      </w:r>
      <w:r>
        <w:rPr>
          <w:rFonts w:hint="eastAsia" w:ascii="宋体" w:hAnsi="宋体" w:eastAsia="宋体" w:cs="宋体"/>
          <w:sz w:val="24"/>
          <w:szCs w:val="24"/>
        </w:rPr>
        <w:t>。“中国的昨天已经写在人类的史册上，中国的今天正在亿万人民手中创造，中国的明天必将更加美好。”在庆祝中华人民共和国成立70周年大会上，习近平总书记以宏大的历史视野、深邃的历史眼光，回顾中国的昨天、把握中国的今天、展望中国的明天。击鼓催征，这是进军的动员令；奋楫扬帆，这是前行的集结号。铿锵话语、壮志豪情，激励着我们在复兴征程上继续奋勇向前。</w:t>
      </w:r>
    </w:p>
    <w:p>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sz w:val="28"/>
          <w:szCs w:val="28"/>
          <w:lang w:eastAsia="zh-CN"/>
        </w:rPr>
      </w:pPr>
    </w:p>
    <w:p>
      <w:pPr>
        <w:keepNext w:val="0"/>
        <w:keepLines w:val="0"/>
        <w:pageBreakBefore w:val="0"/>
        <w:kinsoku/>
        <w:wordWrap/>
        <w:overflowPunct/>
        <w:topLinePunct w:val="0"/>
        <w:autoSpaceDE/>
        <w:autoSpaceDN/>
        <w:bidi w:val="0"/>
        <w:adjustRightInd/>
        <w:snapToGrid/>
        <w:spacing w:line="360" w:lineRule="auto"/>
        <w:ind w:firstLine="562" w:firstLineChars="200"/>
        <w:textAlignment w:val="auto"/>
        <w:rPr>
          <w:rFonts w:hint="eastAsia"/>
          <w:b/>
          <w:bCs/>
          <w:sz w:val="28"/>
          <w:szCs w:val="28"/>
          <w:lang w:eastAsia="zh-CN"/>
        </w:rPr>
      </w:pPr>
      <w:r>
        <w:rPr>
          <w:rFonts w:hint="eastAsia"/>
          <w:b/>
          <w:bCs/>
          <w:sz w:val="28"/>
          <w:szCs w:val="28"/>
          <w:lang w:eastAsia="zh-CN"/>
        </w:rPr>
        <w:t>2、《走好城乡融合发展之路》</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rPr>
      </w:pPr>
      <w:r>
        <w:rPr>
          <w:rFonts w:hint="eastAsia" w:ascii="宋体" w:hAnsi="宋体" w:eastAsia="宋体" w:cs="宋体"/>
          <w:sz w:val="24"/>
          <w:szCs w:val="24"/>
          <w:lang w:eastAsia="zh-CN"/>
        </w:rPr>
        <w:t>这次专题老师主要讲述在工业化、城镇化、现代化深入推进的同时，真正实现农业农村现代化，充分发挥城乡各自的应有作用，在良性互动中促进城乡融合，努力构建相辅相成相得益彰的新型城乡关系。</w:t>
      </w:r>
      <w:r>
        <w:rPr>
          <w:rFonts w:hint="eastAsia"/>
        </w:rPr>
        <w:t>中国的城乡发展不平衡已经成为制约经济均衡发展的重要因素。进入发展新阶段，乡村振兴与城乡融合互为条件、相互促进。因此，城乡统筹协调发展，加快农村经济发展，拉动内需，促进国民经济快速发展。 当前，我国总体上已进入以工促农、以城带乡的发展阶段，必须抓住机遇，加快改变农村经济社会发展滞后的局面，扎实稳步全面推进社会主义新农村建设，逐步消除城乡发展不平衡的现象。</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sz w:val="28"/>
          <w:szCs w:val="28"/>
          <w:lang w:eastAsia="zh-CN"/>
        </w:rPr>
      </w:pPr>
    </w:p>
    <w:p>
      <w:pPr>
        <w:pStyle w:val="7"/>
        <w:keepNext w:val="0"/>
        <w:keepLines w:val="0"/>
        <w:pageBreakBefore w:val="0"/>
        <w:numPr>
          <w:ilvl w:val="0"/>
          <w:numId w:val="1"/>
        </w:numPr>
        <w:kinsoku/>
        <w:wordWrap/>
        <w:overflowPunct/>
        <w:topLinePunct w:val="0"/>
        <w:autoSpaceDE/>
        <w:autoSpaceDN/>
        <w:bidi w:val="0"/>
        <w:adjustRightInd/>
        <w:snapToGrid/>
        <w:spacing w:line="360" w:lineRule="auto"/>
        <w:ind w:firstLine="643" w:firstLineChars="200"/>
        <w:textAlignment w:val="auto"/>
        <w:rPr>
          <w:b/>
          <w:bCs/>
          <w:sz w:val="32"/>
          <w:szCs w:val="32"/>
        </w:rPr>
      </w:pPr>
      <w:r>
        <w:rPr>
          <w:rFonts w:hint="eastAsia"/>
          <w:b/>
          <w:bCs/>
          <w:sz w:val="32"/>
          <w:szCs w:val="32"/>
        </w:rPr>
        <w:t>学习心得</w:t>
      </w:r>
    </w:p>
    <w:p>
      <w:pPr>
        <w:pStyle w:val="7"/>
        <w:keepNext w:val="0"/>
        <w:keepLines w:val="0"/>
        <w:pageBreakBefore w:val="0"/>
        <w:kinsoku/>
        <w:wordWrap/>
        <w:overflowPunct/>
        <w:topLinePunct w:val="0"/>
        <w:autoSpaceDE/>
        <w:autoSpaceDN/>
        <w:bidi w:val="0"/>
        <w:adjustRightInd/>
        <w:snapToGrid/>
        <w:spacing w:line="360" w:lineRule="auto"/>
        <w:ind w:left="420" w:firstLine="643" w:firstLineChars="200"/>
        <w:textAlignment w:val="auto"/>
        <w:rPr>
          <w:rFonts w:hint="eastAsia"/>
          <w:b/>
          <w:bCs/>
          <w:sz w:val="32"/>
          <w:szCs w:val="32"/>
        </w:rPr>
      </w:pP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i w:val="0"/>
          <w:caps w:val="0"/>
          <w:color w:val="000000"/>
          <w:spacing w:val="0"/>
          <w:sz w:val="24"/>
          <w:szCs w:val="24"/>
          <w:shd w:val="clear" w:color="auto" w:fill="FFFFFF"/>
        </w:rPr>
      </w:pPr>
      <w:r>
        <w:rPr>
          <w:rFonts w:hint="eastAsia" w:ascii="宋体" w:hAnsi="宋体" w:eastAsia="宋体" w:cs="宋体"/>
          <w:b w:val="0"/>
          <w:i w:val="0"/>
          <w:caps w:val="0"/>
          <w:color w:val="000000"/>
          <w:spacing w:val="0"/>
          <w:sz w:val="24"/>
          <w:szCs w:val="24"/>
          <w:shd w:val="clear" w:color="auto" w:fill="FFFFFF"/>
        </w:rPr>
        <w:t>新中国成立70年来，中国共产党立足实际，领导全国人民不断回答时代和实践提出的问题，不懈探索繁荣发展社会主义先进文化之路，重点在构筑中国精神、中国价值，凝聚中国力量，丰富广大人民精神文化生活，促进人的全面发展方面着力，为新中国实现从站起来、富起来到强起来的伟大飞跃提供了重要支撑，也取得了文化建设的重要经验。70年来，我们党的政治建设走过了极不平凡的历程，形成了许多行之有效的经验，值得我们加以研究。</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b w:val="0"/>
          <w:i w:val="0"/>
          <w:caps w:val="0"/>
          <w:color w:val="000000"/>
          <w:spacing w:val="0"/>
          <w:sz w:val="24"/>
          <w:szCs w:val="24"/>
          <w:shd w:val="clear" w:color="auto" w:fill="FFFFFF"/>
        </w:rPr>
        <w:t>党的十八大以来，以习近平同志为主要代表的中国共产党人，在推动党和国家事业取得历史性成就、发生历史性变革的伟大实践中，创立了习近平新时代中国特色社会主义思想。党的十九大将习近平新时代中国特色社会主义思想确立为党必须长期坚持的指导思想并载入党章，实现了党的指导思想又一次与时俱进，这是党的十九大的重大历史性贡献，对于党和国家事业发展具有重大现实意义和深远历史意义。习近平总书记是习近平新时代中国特色社会主义思想的主要创立者。五年来，在治国理政新的实践中，围绕发展社会主义民主政治，习近平总书记发表一系列重要讲话，提出一系列具有开创性意义的新理念新思想新战略，推动社会主义民主政治建设取得了重大理论和实践创新成果。习近平总书记关于发展社会主义民主政治的重要思想，是习近平新时代中国特色社会主义思想的重要组成部分，对新时代发展社会主义民主、推进全面依法治国、坚持和完善人民代表大会制度具有重大指导意义。</w:t>
      </w:r>
    </w:p>
    <w:p>
      <w:pPr>
        <w:pStyle w:val="6"/>
        <w:keepNext w:val="0"/>
        <w:keepLines w:val="0"/>
        <w:pageBreakBefore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p>
    <w:sectPr>
      <w:headerReference r:id="rId3" w:type="default"/>
      <w:footerReference r:id="rId4" w:type="default"/>
      <w:pgSz w:w="11906" w:h="16838"/>
      <w:pgMar w:top="1134" w:right="1134" w:bottom="1134" w:left="1134" w:header="709" w:footer="85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Unicode MS">
    <w:altName w:val="Arial"/>
    <w:panose1 w:val="020B0604020202020204"/>
    <w:charset w:val="00"/>
    <w:family w:val="roman"/>
    <w:pitch w:val="default"/>
    <w:sig w:usb0="00000000" w:usb1="00000000" w:usb2="00000000" w:usb3="00000000" w:csb0="00000000" w:csb1="00000000"/>
  </w:font>
  <w:font w:name="Helvetica Neue">
    <w:altName w:val="Arial"/>
    <w:panose1 w:val="00000000000000000000"/>
    <w:charset w:val="00"/>
    <w:family w:val="roman"/>
    <w:pitch w:val="default"/>
    <w:sig w:usb0="00000000" w:usb1="00000000" w:usb2="00000000" w:usb3="00000000" w:csb0="00000000" w:csb1="00000000"/>
  </w:font>
  <w:font w:name="Arial">
    <w:panose1 w:val="020B0604020202020204"/>
    <w:charset w:val="00"/>
    <w:family w:val="roman"/>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5905CE"/>
    <w:multiLevelType w:val="multilevel"/>
    <w:tmpl w:val="0F5905CE"/>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val="1"/>
  <w:documentProtection w:enforcement="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B13"/>
    <w:rsid w:val="00115B13"/>
    <w:rsid w:val="00683F91"/>
    <w:rsid w:val="009B603C"/>
    <w:rsid w:val="00BA0416"/>
    <w:rsid w:val="02AE5A1F"/>
    <w:rsid w:val="52E763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pBdr>
        <w:top w:val="none" w:color="auto" w:sz="0" w:space="0"/>
        <w:left w:val="none" w:color="auto" w:sz="0" w:space="0"/>
        <w:bottom w:val="none" w:color="auto" w:sz="0" w:space="0"/>
        <w:right w:val="none" w:color="auto" w:sz="0" w:space="0"/>
        <w:between w:val="none" w:color="auto" w:sz="0" w:space="0"/>
      </w:pBdr>
    </w:pPr>
    <w:rPr>
      <w:rFonts w:ascii="Times New Roman" w:hAnsi="Times New Roman" w:cs="Times New Roman" w:eastAsiaTheme="minorEastAsia"/>
      <w:sz w:val="24"/>
      <w:szCs w:val="24"/>
      <w:lang w:val="en-US" w:eastAsia="en-US"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Layout w:type="fixed"/>
      <w:tblCellMar>
        <w:top w:w="0" w:type="dxa"/>
        <w:left w:w="108" w:type="dxa"/>
        <w:bottom w:w="0" w:type="dxa"/>
        <w:right w:w="108" w:type="dxa"/>
      </w:tblCellMar>
    </w:tblPr>
  </w:style>
  <w:style w:type="character" w:styleId="4">
    <w:name w:val="Hyperlink"/>
    <w:qFormat/>
    <w:uiPriority w:val="0"/>
    <w:rPr>
      <w:u w:val="single"/>
    </w:rPr>
  </w:style>
  <w:style w:type="table" w:customStyle="1" w:styleId="5">
    <w:name w:val="Table Normal"/>
    <w:qFormat/>
    <w:uiPriority w:val="0"/>
    <w:tblPr>
      <w:tblLayout w:type="fixed"/>
      <w:tblCellMar>
        <w:top w:w="0" w:type="dxa"/>
        <w:left w:w="0" w:type="dxa"/>
        <w:bottom w:w="0" w:type="dxa"/>
        <w:right w:w="0" w:type="dxa"/>
      </w:tblCellMar>
    </w:tblPr>
  </w:style>
  <w:style w:type="paragraph" w:customStyle="1" w:styleId="6">
    <w:name w:val="默认"/>
    <w:qFormat/>
    <w:uiPriority w:val="0"/>
    <w:pPr>
      <w:pBdr>
        <w:top w:val="none" w:color="auto" w:sz="0" w:space="0"/>
        <w:left w:val="none" w:color="auto" w:sz="0" w:space="0"/>
        <w:bottom w:val="none" w:color="auto" w:sz="0" w:space="0"/>
        <w:right w:val="none" w:color="auto" w:sz="0" w:space="0"/>
        <w:between w:val="none" w:color="auto" w:sz="0" w:space="0"/>
      </w:pBdr>
    </w:pPr>
    <w:rPr>
      <w:rFonts w:hint="eastAsia" w:ascii="Arial Unicode MS" w:hAnsi="Arial Unicode MS" w:eastAsia="Arial Unicode MS" w:cs="Arial Unicode MS"/>
      <w:color w:val="000000"/>
      <w:sz w:val="22"/>
      <w:szCs w:val="22"/>
      <w:lang w:val="zh-TW" w:eastAsia="zh-TW" w:bidi="ar-SA"/>
    </w:rPr>
  </w:style>
  <w:style w:type="paragraph" w:styleId="7">
    <w:name w:val="List Paragraph"/>
    <w:basedOn w:val="1"/>
    <w:qFormat/>
    <w:uiPriority w:val="34"/>
    <w:pPr>
      <w:widowControl w:val="0"/>
      <w:pBdr>
        <w:top w:val="none" w:color="auto" w:sz="0" w:space="0"/>
        <w:left w:val="none" w:color="auto" w:sz="0" w:space="0"/>
        <w:bottom w:val="none" w:color="auto" w:sz="0" w:space="0"/>
        <w:right w:val="none" w:color="auto" w:sz="0" w:space="0"/>
        <w:between w:val="none" w:color="auto" w:sz="0" w:space="0"/>
      </w:pBdr>
      <w:ind w:firstLine="420" w:firstLineChars="200"/>
      <w:jc w:val="both"/>
    </w:pPr>
    <w:rPr>
      <w:rFonts w:asciiTheme="minorHAnsi" w:hAnsiTheme="minorHAnsi" w:cstheme="minorBidi"/>
      <w:kern w:val="2"/>
      <w:sz w:val="21"/>
      <w:szCs w:val="22"/>
      <w:lang w:eastAsia="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黑体"/>
        <a:cs typeface="Helvetica Neue"/>
      </a:majorFont>
      <a:minorFont>
        <a:latin typeface="Helvetica Neue"/>
        <a:ea typeface="宋体"/>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spPr>
      <a:bodyPr rot="0" spcFirstLastPara="1" vertOverflow="overflow" horzOverflow="overflow" vert="horz" wrap="square" lIns="101600" tIns="101600" rIns="101600" bIns="101600" numCol="1" spcCol="38100" rtlCol="0" anchor="ctr">
        <a:spAutoFit/>
      </a:body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spPr>
      <a:bodyPr rot="0" spcFirstLastPara="1" vertOverflow="overflow" horzOverflow="overflow" vert="horz" wrap="square" lIns="91439" tIns="45719" rIns="91439" bIns="45719" numCol="1" spcCol="38100" rtlCol="0" anchor="t">
        <a:noAutofit/>
      </a:bodyPr>
      <a:lstStyle/>
      <a:style>
        <a:lnRef idx="0">
          <a:scrgbClr r="0" g="0" b="0"/>
        </a:lnRef>
        <a:fillRef idx="0">
          <a:scrgbClr r="0" g="0" b="0"/>
        </a:fillRef>
        <a:effectRef idx="0">
          <a:scrgbClr r="0" g="0" b="0"/>
        </a:effectRef>
        <a:fontRef idx="none"/>
      </a:style>
    </a:lnDef>
    <a:txDef>
      <a:spPr>
        <a:noFill/>
        <a:ln w="12700" cap="flat">
          <a:noFill/>
          <a:miter lim="400000"/>
        </a:ln>
      </a:spPr>
      <a:bodyPr rot="0" spcFirstLastPara="1" vertOverflow="overflow" horzOverflow="overflow" vert="horz" wrap="square" lIns="50800" tIns="50800" rIns="50800" bIns="50800" numCol="1" spcCol="38100" rtlCol="0" anchor="t">
        <a:spAutoFit/>
      </a:bodyPr>
      <a:lstStyle/>
      <a:style>
        <a:lnRef idx="0">
          <a:scrgbClr r="0" g="0" b="0"/>
        </a:lnRef>
        <a:fillRef idx="0">
          <a:scrgbClr r="0" g="0" b="0"/>
        </a:fillRef>
        <a:effectRef idx="0">
          <a:scrgbClr r="0" g="0" b="0"/>
        </a:effectRef>
        <a:fontRef idx="none"/>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241</Words>
  <Characters>1377</Characters>
  <Lines>11</Lines>
  <Paragraphs>3</Paragraphs>
  <TotalTime>1</TotalTime>
  <ScaleCrop>false</ScaleCrop>
  <LinksUpToDate>false</LinksUpToDate>
  <CharactersWithSpaces>1615</CharactersWithSpaces>
  <Application>WPS Office_11.1.0.8612_F1E327BC-269C-435d-A152-05C5408002CA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2019-10-28T02:50:00Z</dcterms:created>
  <dc:creator>hhb</dc:creator>
  <cp:lastModifiedBy>hhb</cp:lastModifiedBy>
  <dcterms:modified xsi:type="dcterms:W3CDTF">2019-11-13T14:52:10Z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