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center"/>
        <w:textAlignment w:val="auto"/>
        <w:outlineLvl w:val="9"/>
        <w:rPr>
          <w:rFonts w:hint="eastAsia"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形势与政策有感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      ------壮丽70年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/>
          <w:sz w:val="24"/>
          <w:szCs w:val="24"/>
        </w:rPr>
        <w:t>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学生陈婕，学号1763128，是海洋文化与法律学院17级行政管理专业学生，2019年10月15日在1203教室听取了周辉老师所讲授的《壮丽70年》</w:t>
      </w:r>
      <w:r>
        <w:rPr>
          <w:rFonts w:hint="eastAsia" w:asciiTheme="minorEastAsia" w:hAnsiTheme="minorEastAsia"/>
          <w:sz w:val="24"/>
          <w:szCs w:val="24"/>
          <w:lang w:eastAsia="zh-CN"/>
        </w:rPr>
        <w:t>与《走好城乡融合发展之路》</w:t>
      </w:r>
      <w:r>
        <w:rPr>
          <w:rFonts w:hint="eastAsia" w:asciiTheme="minorEastAsia" w:hAnsiTheme="minorEastAsia"/>
          <w:sz w:val="24"/>
          <w:szCs w:val="24"/>
        </w:rPr>
        <w:t>形势与政策教学专题。《壮丽70年》</w:t>
      </w:r>
      <w:r>
        <w:rPr>
          <w:rFonts w:hint="eastAsia" w:asciiTheme="minorEastAsia" w:hAnsiTheme="minorEastAsia"/>
          <w:sz w:val="24"/>
          <w:szCs w:val="24"/>
          <w:lang w:eastAsia="zh-CN"/>
        </w:rPr>
        <w:t>与《走好城乡融合发展之路》</w:t>
      </w:r>
      <w:r>
        <w:rPr>
          <w:rFonts w:hint="eastAsia" w:asciiTheme="minorEastAsia" w:hAnsiTheme="minorEastAsia"/>
          <w:sz w:val="24"/>
          <w:szCs w:val="24"/>
        </w:rPr>
        <w:t>专题主要讲述内容如下：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《壮丽70年》</w:t>
      </w:r>
      <w:r>
        <w:rPr>
          <w:rFonts w:hint="eastAsia" w:asciiTheme="minorEastAsia" w:hAnsiTheme="minorEastAsia"/>
          <w:sz w:val="24"/>
          <w:szCs w:val="24"/>
          <w:lang w:eastAsia="zh-CN"/>
        </w:rPr>
        <w:t>讲述了</w:t>
      </w:r>
      <w:r>
        <w:rPr>
          <w:rFonts w:asciiTheme="minorEastAsia" w:hAnsiTheme="minorEastAsia"/>
          <w:sz w:val="24"/>
          <w:szCs w:val="24"/>
        </w:rPr>
        <w:t>艰辛探索铸就辉煌历程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/>
          <w:sz w:val="24"/>
          <w:szCs w:val="24"/>
        </w:rPr>
        <w:t>新中国改造和建设，奠定根本政治前提和制度基础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/>
          <w:sz w:val="24"/>
          <w:szCs w:val="24"/>
        </w:rPr>
        <w:t>实行改革开放，开创、推进和发展中国特色社会主义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/>
          <w:sz w:val="24"/>
          <w:szCs w:val="24"/>
        </w:rPr>
        <w:t>开辟新时代，奋力实现中华民族伟大复兴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asciiTheme="minorEastAsia" w:hAnsiTheme="minorEastAsia"/>
          <w:sz w:val="24"/>
          <w:szCs w:val="24"/>
        </w:rPr>
        <w:t>砥砺奋进谱写壮丽史诗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/>
          <w:sz w:val="24"/>
          <w:szCs w:val="24"/>
        </w:rPr>
        <w:t>经济建设创造“中国奇迹”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/>
          <w:sz w:val="24"/>
          <w:szCs w:val="24"/>
        </w:rPr>
        <w:t>政治发展道路越走越广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/>
          <w:sz w:val="24"/>
          <w:szCs w:val="24"/>
        </w:rPr>
        <w:t>社会主义文化繁荣兴盛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/>
          <w:sz w:val="24"/>
          <w:szCs w:val="24"/>
        </w:rPr>
        <w:t>生态文明进入快车道建设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  <w:r>
        <w:rPr>
          <w:rFonts w:asciiTheme="minorEastAsia" w:hAnsiTheme="minorEastAsia"/>
          <w:sz w:val="24"/>
          <w:szCs w:val="24"/>
        </w:rPr>
        <w:t>深刻启示引领前行之路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sz w:val="24"/>
          <w:szCs w:val="24"/>
        </w:rPr>
        <w:t>中国特色社会主义是党和人民胜利前进的光辉旗帜，是国家富强、民族振兴、人民幸福的必由之路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《走好城乡融合发展之路》讲述了充分认识城乡融合发展的重要意义是实施乡村振兴战略，实现“两个一百年”奋斗目标的必然要求，是我国经济社会发展进入新阶段的客观要求，是尊重乡村发展规律，认识乡村价值的必然结果。城乡融合发展历程及成效是从城乡二元结构到城乡融合发展，我国城乡融合发展成效显著。正确认识城乡发展不平衡现状是城乡要素长期单向流动造成乡村“失血”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“贫血”，与城市相比乡村基础设施短板明显，城乡居民收入比仍处高位。城乡融合发展新路线图是促进城乡要素合理配置，推动城乡基本公共服务普惠共享，加快推动乡村基础设施提档升级，推动乡村经济多元化，促进农民收入增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/>
          <w:sz w:val="24"/>
          <w:szCs w:val="24"/>
        </w:rPr>
        <w:t>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在这一次形势与政策课中，我们观看了习主席讲话的视频和阅兵方阵的内容，犹记得老师说在阅兵的时候，刚开始有两辆车，后来变成了三辆车，一辆的车牌号2019，一辆车的车牌号是1949，上面坐着的是那些先辈，我们还铭记着他们。</w:t>
      </w:r>
      <w:r>
        <w:rPr>
          <w:rFonts w:cs="Arial" w:asciiTheme="minorEastAsia" w:hAnsiTheme="minorEastAsia"/>
          <w:color w:val="333333"/>
          <w:sz w:val="24"/>
          <w:szCs w:val="24"/>
        </w:rPr>
        <w:t>70年前，在开国大典的阅兵式上，当时我们的飞机不够，只有17架。周总理说：飞机不够，我们就飞两遍。70年，弹指一挥间。新时代的中国，早已是山河无恙、国富兵强，我们的飞机再也不用飞第二遍了。此时此刻，我们足以告慰先烈：这盛世，如您所愿。</w:t>
      </w:r>
      <w:r>
        <w:rPr>
          <w:rFonts w:hint="eastAsia" w:asciiTheme="minorEastAsia" w:hAnsiTheme="minorEastAsia"/>
          <w:sz w:val="24"/>
          <w:szCs w:val="24"/>
        </w:rPr>
        <w:t>我们的国家在随着时代的脚步不断进步着，我们的国家变得更加强大，我们变成了你们想看到的样子。我为拥有这样的祖国而骄傲、自豪。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eastAsia="zh-CN"/>
        </w:rPr>
        <w:t>在方阵中，每一个方阵代表着一个标志性事件、一个时代、一个决定以及我们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val="en-US" w:eastAsia="zh-CN"/>
        </w:rPr>
        <w:t>56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eastAsia="zh-CN"/>
        </w:rPr>
        <w:t>个民族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val="en-US" w:eastAsia="zh-CN"/>
        </w:rPr>
        <w:t>.看着我们的国家，不由得脱口而出：厉害啊，我的国！我们的国家在进步，在走向每一个所定下来的目标，一步一个脚印的踏在历史的长河中，我们身为中华儿女，也要继续奋斗，为自己奋斗，为祖国奋斗。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shd w:val="clear" w:fill="F5F8FD"/>
          <w:lang w:val="en-US" w:eastAsia="zh-CN"/>
        </w:rPr>
        <w:t>在乡村振兴的这节课中，城市与乡村的各个方面都有一定的差距，但乡村也在国家的政策中慢慢向前出发。乡村中的年轻人们都来到了大城市打工，而家中长辈便在种地，年轻人口严重流失，年轻人都想来到大城市闯下一番事业，但乡村中劳动力也严重不足。“三农”问题是关系到中国特色社会主义事业发展全局的根本性问题。因此，为了中国特色社会主义事业的发展我们也要统筹城乡发展，推进社会主义新乡村建设，让乡村与城市的发展齐步并进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11A0"/>
    <w:rsid w:val="00020291"/>
    <w:rsid w:val="007B1AA7"/>
    <w:rsid w:val="007F07C5"/>
    <w:rsid w:val="009B11A0"/>
    <w:rsid w:val="00A007FE"/>
    <w:rsid w:val="00F203A7"/>
    <w:rsid w:val="01DB319C"/>
    <w:rsid w:val="35111BEF"/>
    <w:rsid w:val="50303CE9"/>
    <w:rsid w:val="5AF64CC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136</Words>
  <Characters>778</Characters>
  <Lines>6</Lines>
  <Paragraphs>1</Paragraphs>
  <ScaleCrop>false</ScaleCrop>
  <LinksUpToDate>false</LinksUpToDate>
  <CharactersWithSpaces>913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2019-10-18T03:30:00Z</dcterms:created>
  <dc:creator>Microsoft</dc:creator>
  <cp:lastModifiedBy>Administrator</cp:lastModifiedBy>
  <dcterms:modified xsi:type="dcterms:W3CDTF">2019-10-27T12:35:08Z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