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numPr>
          <w:ilvl w:val="0"/>
          <w:numId w:val="1"/>
        </w:numPr>
        <w:kinsoku/>
        <w:wordWrap/>
        <w:overflowPunct/>
        <w:topLinePunct w:val="0"/>
        <w:autoSpaceDE/>
        <w:autoSpaceDN/>
        <w:bidi w:val="0"/>
        <w:adjustRightInd/>
        <w:snapToGrid/>
        <w:spacing w:line="360" w:lineRule="auto"/>
        <w:ind w:firstLine="643" w:firstLineChars="200"/>
        <w:textAlignment w:val="auto"/>
        <w:rPr>
          <w:rFonts w:hint="eastAsia"/>
          <w:lang w:val="en-US" w:eastAsia="zh-CN"/>
        </w:rPr>
      </w:pPr>
      <w:r>
        <w:rPr>
          <w:rFonts w:hint="eastAsia"/>
          <w:lang w:val="en-US" w:eastAsia="zh-CN"/>
        </w:rPr>
        <w:t>学习内容</w:t>
      </w:r>
    </w:p>
    <w:p>
      <w:pPr>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lang w:eastAsia="zh-CN"/>
        </w:rPr>
      </w:pPr>
      <w:r>
        <w:rPr>
          <w:rFonts w:hint="eastAsia"/>
          <w:lang w:val="en-US" w:eastAsia="zh-CN"/>
        </w:rPr>
        <w:t xml:space="preserve">  学生厚懿庭，1769120，是海洋文化与法律学院2017级社会工作专业的学生，</w:t>
      </w:r>
      <w:r>
        <w:rPr>
          <w:rFonts w:hint="eastAsia"/>
          <w:lang w:eastAsia="zh-CN"/>
        </w:rPr>
        <w:t>2019年10月15日在1203和10月22日在1203教室听取了周辉老师所讲授的《回顾70年》和《走好城乡融合发展之路》形势政策教学专题。</w:t>
      </w:r>
    </w:p>
    <w:p>
      <w:pPr>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《壮丽70年，奋斗新时代》专题主要讲述的内容如下：</w:t>
      </w:r>
    </w:p>
    <w:p>
      <w:pPr>
        <w:pageBreakBefore w:val="0"/>
        <w:widowControl w:val="0"/>
        <w:numPr>
          <w:ilvl w:val="0"/>
          <w:numId w:val="2"/>
        </w:numPr>
        <w:kinsoku/>
        <w:wordWrap/>
        <w:overflowPunct/>
        <w:topLinePunct w:val="0"/>
        <w:autoSpaceDE/>
        <w:autoSpaceDN/>
        <w:bidi w:val="0"/>
        <w:adjustRightInd/>
        <w:snapToGrid/>
        <w:spacing w:line="360" w:lineRule="auto"/>
        <w:ind w:left="210" w:leftChars="0" w:firstLine="420" w:firstLineChars="200"/>
        <w:jc w:val="both"/>
        <w:textAlignment w:val="auto"/>
        <w:rPr>
          <w:rFonts w:hint="eastAsia"/>
          <w:sz w:val="21"/>
          <w:szCs w:val="21"/>
          <w:lang w:val="en-US" w:eastAsia="zh-CN"/>
        </w:rPr>
      </w:pPr>
      <w:r>
        <w:rPr>
          <w:rFonts w:hint="eastAsia"/>
          <w:sz w:val="21"/>
          <w:szCs w:val="21"/>
          <w:lang w:val="en-US" w:eastAsia="zh-CN"/>
        </w:rPr>
        <w:t>艰辛探索，铸就辉煌历程</w:t>
      </w:r>
    </w:p>
    <w:p>
      <w:pPr>
        <w:pageBreakBefore w:val="0"/>
        <w:widowControl w:val="0"/>
        <w:numPr>
          <w:ilvl w:val="0"/>
          <w:numId w:val="3"/>
        </w:numPr>
        <w:kinsoku/>
        <w:wordWrap/>
        <w:overflowPunct/>
        <w:topLinePunct w:val="0"/>
        <w:autoSpaceDE/>
        <w:autoSpaceDN/>
        <w:bidi w:val="0"/>
        <w:adjustRightInd/>
        <w:snapToGrid/>
        <w:spacing w:line="360" w:lineRule="auto"/>
        <w:ind w:left="210" w:leftChars="0" w:firstLine="420" w:firstLineChars="200"/>
        <w:jc w:val="both"/>
        <w:textAlignment w:val="auto"/>
        <w:rPr>
          <w:rFonts w:hint="eastAsia"/>
          <w:sz w:val="21"/>
          <w:szCs w:val="21"/>
          <w:lang w:val="en-US" w:eastAsia="zh-CN"/>
        </w:rPr>
      </w:pPr>
      <w:r>
        <w:rPr>
          <w:rFonts w:hint="eastAsia"/>
          <w:sz w:val="21"/>
          <w:szCs w:val="21"/>
          <w:lang w:val="en-US" w:eastAsia="zh-CN"/>
        </w:rPr>
        <w:t>新中国改造和建设，奠定根本政治前提和制度基础</w:t>
      </w:r>
    </w:p>
    <w:p>
      <w:pPr>
        <w:pageBreakBefore w:val="0"/>
        <w:widowControl w:val="0"/>
        <w:numPr>
          <w:ilvl w:val="0"/>
          <w:numId w:val="3"/>
        </w:numPr>
        <w:kinsoku/>
        <w:wordWrap/>
        <w:overflowPunct/>
        <w:topLinePunct w:val="0"/>
        <w:autoSpaceDE/>
        <w:autoSpaceDN/>
        <w:bidi w:val="0"/>
        <w:adjustRightInd/>
        <w:snapToGrid/>
        <w:spacing w:line="360" w:lineRule="auto"/>
        <w:ind w:left="210" w:leftChars="0" w:firstLine="420" w:firstLineChars="200"/>
        <w:jc w:val="both"/>
        <w:textAlignment w:val="auto"/>
        <w:rPr>
          <w:rFonts w:hint="default"/>
          <w:sz w:val="21"/>
          <w:szCs w:val="21"/>
          <w:lang w:val="en-US" w:eastAsia="zh-CN"/>
        </w:rPr>
      </w:pPr>
      <w:r>
        <w:rPr>
          <w:rFonts w:hint="eastAsia"/>
          <w:sz w:val="21"/>
          <w:szCs w:val="21"/>
          <w:lang w:val="en-US" w:eastAsia="zh-CN"/>
        </w:rPr>
        <w:t>实行改革开放，开创、推进和发展中国特色社会主义</w:t>
      </w:r>
    </w:p>
    <w:p>
      <w:pPr>
        <w:pageBreakBefore w:val="0"/>
        <w:widowControl w:val="0"/>
        <w:numPr>
          <w:ilvl w:val="0"/>
          <w:numId w:val="3"/>
        </w:numPr>
        <w:kinsoku/>
        <w:wordWrap/>
        <w:overflowPunct/>
        <w:topLinePunct w:val="0"/>
        <w:autoSpaceDE/>
        <w:autoSpaceDN/>
        <w:bidi w:val="0"/>
        <w:adjustRightInd/>
        <w:snapToGrid/>
        <w:spacing w:line="360" w:lineRule="auto"/>
        <w:ind w:left="210" w:leftChars="0" w:firstLine="420" w:firstLineChars="200"/>
        <w:jc w:val="both"/>
        <w:textAlignment w:val="auto"/>
        <w:rPr>
          <w:rFonts w:hint="default"/>
          <w:sz w:val="21"/>
          <w:szCs w:val="21"/>
          <w:lang w:val="en-US" w:eastAsia="zh-CN"/>
        </w:rPr>
      </w:pPr>
      <w:r>
        <w:rPr>
          <w:rFonts w:hint="eastAsia"/>
          <w:sz w:val="21"/>
          <w:szCs w:val="21"/>
          <w:lang w:val="en-US" w:eastAsia="zh-CN"/>
        </w:rPr>
        <w:t>开辟新时代，奋力实现中华民族伟大复兴</w:t>
      </w:r>
    </w:p>
    <w:p>
      <w:pPr>
        <w:pageBreakBefore w:val="0"/>
        <w:widowControl w:val="0"/>
        <w:numPr>
          <w:ilvl w:val="0"/>
          <w:numId w:val="2"/>
        </w:numPr>
        <w:kinsoku/>
        <w:wordWrap/>
        <w:overflowPunct/>
        <w:topLinePunct w:val="0"/>
        <w:autoSpaceDE/>
        <w:autoSpaceDN/>
        <w:bidi w:val="0"/>
        <w:adjustRightInd/>
        <w:snapToGrid/>
        <w:spacing w:line="360" w:lineRule="auto"/>
        <w:ind w:left="210" w:leftChars="0" w:firstLine="420" w:firstLineChars="200"/>
        <w:jc w:val="both"/>
        <w:textAlignment w:val="auto"/>
        <w:rPr>
          <w:rFonts w:hint="eastAsia"/>
          <w:sz w:val="21"/>
          <w:szCs w:val="21"/>
          <w:lang w:val="en-US" w:eastAsia="zh-CN"/>
        </w:rPr>
      </w:pPr>
      <w:r>
        <w:rPr>
          <w:rFonts w:hint="eastAsia"/>
          <w:sz w:val="21"/>
          <w:szCs w:val="21"/>
          <w:lang w:val="en-US" w:eastAsia="zh-CN"/>
        </w:rPr>
        <w:t>砥砺奋进，谱写壮丽史诗</w:t>
      </w:r>
    </w:p>
    <w:p>
      <w:pPr>
        <w:pageBreakBefore w:val="0"/>
        <w:widowControl w:val="0"/>
        <w:numPr>
          <w:ilvl w:val="0"/>
          <w:numId w:val="4"/>
        </w:numPr>
        <w:kinsoku/>
        <w:wordWrap/>
        <w:overflowPunct/>
        <w:topLinePunct w:val="0"/>
        <w:autoSpaceDE/>
        <w:autoSpaceDN/>
        <w:bidi w:val="0"/>
        <w:adjustRightInd/>
        <w:snapToGrid/>
        <w:spacing w:line="360" w:lineRule="auto"/>
        <w:ind w:left="210" w:leftChars="0" w:firstLine="420" w:firstLineChars="200"/>
        <w:jc w:val="both"/>
        <w:textAlignment w:val="auto"/>
        <w:rPr>
          <w:rFonts w:hint="eastAsia"/>
          <w:sz w:val="21"/>
          <w:szCs w:val="21"/>
          <w:lang w:val="en-US" w:eastAsia="zh-CN"/>
        </w:rPr>
      </w:pPr>
      <w:r>
        <w:rPr>
          <w:rFonts w:hint="eastAsia"/>
          <w:sz w:val="21"/>
          <w:szCs w:val="21"/>
          <w:lang w:val="en-US" w:eastAsia="zh-CN"/>
        </w:rPr>
        <w:t>经济建设创造“中国奇迹”</w:t>
      </w:r>
    </w:p>
    <w:p>
      <w:pPr>
        <w:pageBreakBefore w:val="0"/>
        <w:widowControl w:val="0"/>
        <w:numPr>
          <w:ilvl w:val="0"/>
          <w:numId w:val="4"/>
        </w:numPr>
        <w:kinsoku/>
        <w:wordWrap/>
        <w:overflowPunct/>
        <w:topLinePunct w:val="0"/>
        <w:autoSpaceDE/>
        <w:autoSpaceDN/>
        <w:bidi w:val="0"/>
        <w:adjustRightInd/>
        <w:snapToGrid/>
        <w:spacing w:line="360" w:lineRule="auto"/>
        <w:ind w:left="210" w:leftChars="0" w:firstLine="420" w:firstLineChars="200"/>
        <w:jc w:val="both"/>
        <w:textAlignment w:val="auto"/>
        <w:rPr>
          <w:rFonts w:hint="default"/>
          <w:sz w:val="21"/>
          <w:szCs w:val="21"/>
          <w:lang w:val="en-US" w:eastAsia="zh-CN"/>
        </w:rPr>
      </w:pPr>
      <w:r>
        <w:rPr>
          <w:rFonts w:hint="eastAsia"/>
          <w:sz w:val="21"/>
          <w:szCs w:val="21"/>
          <w:lang w:val="en-US" w:eastAsia="zh-CN"/>
        </w:rPr>
        <w:t>政治发展道路越走越宽广</w:t>
      </w:r>
    </w:p>
    <w:p>
      <w:pPr>
        <w:pageBreakBefore w:val="0"/>
        <w:widowControl w:val="0"/>
        <w:numPr>
          <w:ilvl w:val="0"/>
          <w:numId w:val="4"/>
        </w:numPr>
        <w:kinsoku/>
        <w:wordWrap/>
        <w:overflowPunct/>
        <w:topLinePunct w:val="0"/>
        <w:autoSpaceDE/>
        <w:autoSpaceDN/>
        <w:bidi w:val="0"/>
        <w:adjustRightInd/>
        <w:snapToGrid/>
        <w:spacing w:line="360" w:lineRule="auto"/>
        <w:ind w:left="210" w:leftChars="0" w:firstLine="420" w:firstLineChars="200"/>
        <w:jc w:val="both"/>
        <w:textAlignment w:val="auto"/>
        <w:rPr>
          <w:rFonts w:hint="default"/>
          <w:sz w:val="21"/>
          <w:szCs w:val="21"/>
          <w:lang w:val="en-US" w:eastAsia="zh-CN"/>
        </w:rPr>
      </w:pPr>
      <w:r>
        <w:rPr>
          <w:rFonts w:hint="eastAsia"/>
          <w:sz w:val="21"/>
          <w:szCs w:val="21"/>
          <w:lang w:val="en-US" w:eastAsia="zh-CN"/>
        </w:rPr>
        <w:t>社会主义文化繁荣兴盛</w:t>
      </w:r>
    </w:p>
    <w:p>
      <w:pPr>
        <w:pageBreakBefore w:val="0"/>
        <w:widowControl w:val="0"/>
        <w:numPr>
          <w:ilvl w:val="0"/>
          <w:numId w:val="4"/>
        </w:numPr>
        <w:kinsoku/>
        <w:wordWrap/>
        <w:overflowPunct/>
        <w:topLinePunct w:val="0"/>
        <w:autoSpaceDE/>
        <w:autoSpaceDN/>
        <w:bidi w:val="0"/>
        <w:adjustRightInd/>
        <w:snapToGrid/>
        <w:spacing w:line="360" w:lineRule="auto"/>
        <w:ind w:left="210" w:leftChars="0" w:firstLine="420" w:firstLineChars="200"/>
        <w:jc w:val="both"/>
        <w:textAlignment w:val="auto"/>
        <w:rPr>
          <w:rFonts w:hint="default"/>
          <w:sz w:val="21"/>
          <w:szCs w:val="21"/>
          <w:lang w:val="en-US" w:eastAsia="zh-CN"/>
        </w:rPr>
      </w:pPr>
      <w:r>
        <w:rPr>
          <w:rFonts w:hint="eastAsia"/>
          <w:sz w:val="21"/>
          <w:szCs w:val="21"/>
          <w:lang w:val="en-US" w:eastAsia="zh-CN"/>
        </w:rPr>
        <w:t>让百姓有更多获得感</w:t>
      </w:r>
    </w:p>
    <w:p>
      <w:pPr>
        <w:pageBreakBefore w:val="0"/>
        <w:widowControl w:val="0"/>
        <w:numPr>
          <w:ilvl w:val="0"/>
          <w:numId w:val="4"/>
        </w:numPr>
        <w:kinsoku/>
        <w:wordWrap/>
        <w:overflowPunct/>
        <w:topLinePunct w:val="0"/>
        <w:autoSpaceDE/>
        <w:autoSpaceDN/>
        <w:bidi w:val="0"/>
        <w:adjustRightInd/>
        <w:snapToGrid/>
        <w:spacing w:line="360" w:lineRule="auto"/>
        <w:ind w:left="210" w:leftChars="0" w:firstLine="420" w:firstLineChars="200"/>
        <w:jc w:val="both"/>
        <w:textAlignment w:val="auto"/>
        <w:rPr>
          <w:rFonts w:hint="default"/>
          <w:sz w:val="21"/>
          <w:szCs w:val="21"/>
          <w:lang w:val="en-US" w:eastAsia="zh-CN"/>
        </w:rPr>
      </w:pPr>
      <w:r>
        <w:rPr>
          <w:rFonts w:hint="eastAsia"/>
          <w:sz w:val="21"/>
          <w:szCs w:val="21"/>
          <w:lang w:val="en-US" w:eastAsia="zh-CN"/>
        </w:rPr>
        <w:t>生态文明建设进入快车道</w:t>
      </w:r>
    </w:p>
    <w:p>
      <w:pPr>
        <w:pageBreakBefore w:val="0"/>
        <w:widowControl w:val="0"/>
        <w:numPr>
          <w:ilvl w:val="0"/>
          <w:numId w:val="2"/>
        </w:numPr>
        <w:kinsoku/>
        <w:wordWrap/>
        <w:overflowPunct/>
        <w:topLinePunct w:val="0"/>
        <w:autoSpaceDE/>
        <w:autoSpaceDN/>
        <w:bidi w:val="0"/>
        <w:adjustRightInd/>
        <w:snapToGrid/>
        <w:spacing w:line="360" w:lineRule="auto"/>
        <w:ind w:left="210" w:leftChars="0" w:firstLine="420" w:firstLineChars="200"/>
        <w:jc w:val="both"/>
        <w:textAlignment w:val="auto"/>
        <w:rPr>
          <w:rFonts w:hint="eastAsia"/>
          <w:sz w:val="21"/>
          <w:szCs w:val="21"/>
          <w:lang w:val="en-US" w:eastAsia="zh-CN"/>
        </w:rPr>
      </w:pPr>
      <w:r>
        <w:rPr>
          <w:rFonts w:hint="eastAsia"/>
          <w:sz w:val="21"/>
          <w:szCs w:val="21"/>
          <w:lang w:val="en-US" w:eastAsia="zh-CN"/>
        </w:rPr>
        <w:t>深刻启示，引领前行之路</w:t>
      </w:r>
    </w:p>
    <w:p>
      <w:pPr>
        <w:pageBreakBefore w:val="0"/>
        <w:widowControl w:val="0"/>
        <w:numPr>
          <w:numId w:val="0"/>
        </w:numPr>
        <w:kinsoku/>
        <w:wordWrap/>
        <w:overflowPunct/>
        <w:topLinePunct w:val="0"/>
        <w:autoSpaceDE/>
        <w:autoSpaceDN/>
        <w:bidi w:val="0"/>
        <w:adjustRightInd/>
        <w:snapToGrid/>
        <w:spacing w:line="360" w:lineRule="auto"/>
        <w:ind w:leftChars="200" w:firstLine="420" w:firstLineChars="200"/>
        <w:jc w:val="both"/>
        <w:textAlignment w:val="auto"/>
        <w:rPr>
          <w:rFonts w:hint="eastAsia"/>
          <w:sz w:val="21"/>
          <w:szCs w:val="21"/>
          <w:lang w:val="en-US" w:eastAsia="zh-CN"/>
        </w:rPr>
      </w:pPr>
      <w:r>
        <w:rPr>
          <w:rFonts w:hint="eastAsia"/>
          <w:sz w:val="21"/>
          <w:szCs w:val="21"/>
          <w:lang w:eastAsia="zh-CN"/>
        </w:rPr>
        <w:t>《走好城乡融合发展之路》</w:t>
      </w:r>
      <w:r>
        <w:rPr>
          <w:rFonts w:hint="eastAsia"/>
          <w:sz w:val="21"/>
          <w:szCs w:val="21"/>
          <w:lang w:val="en-US" w:eastAsia="zh-CN"/>
        </w:rPr>
        <w:t>专题主要讲述的内容如下：</w:t>
      </w:r>
    </w:p>
    <w:p>
      <w:pPr>
        <w:pageBreakBefore w:val="0"/>
        <w:widowControl w:val="0"/>
        <w:numPr>
          <w:ilvl w:val="0"/>
          <w:numId w:val="5"/>
        </w:numPr>
        <w:kinsoku/>
        <w:wordWrap/>
        <w:overflowPunct/>
        <w:topLinePunct w:val="0"/>
        <w:autoSpaceDE/>
        <w:autoSpaceDN/>
        <w:bidi w:val="0"/>
        <w:adjustRightInd/>
        <w:snapToGrid/>
        <w:spacing w:line="360" w:lineRule="auto"/>
        <w:ind w:leftChars="200" w:firstLine="420" w:firstLineChars="200"/>
        <w:jc w:val="both"/>
        <w:textAlignment w:val="auto"/>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充分认识城乡融合发展的意义</w:t>
      </w:r>
    </w:p>
    <w:p>
      <w:pPr>
        <w:pageBreakBefore w:val="0"/>
        <w:widowControl w:val="0"/>
        <w:numPr>
          <w:ilvl w:val="0"/>
          <w:numId w:val="5"/>
        </w:numPr>
        <w:kinsoku/>
        <w:wordWrap/>
        <w:overflowPunct/>
        <w:topLinePunct w:val="0"/>
        <w:autoSpaceDE/>
        <w:autoSpaceDN/>
        <w:bidi w:val="0"/>
        <w:adjustRightInd/>
        <w:snapToGrid/>
        <w:spacing w:line="360" w:lineRule="auto"/>
        <w:ind w:leftChars="200" w:firstLine="420" w:firstLineChars="200"/>
        <w:jc w:val="both"/>
        <w:textAlignment w:val="auto"/>
        <w:rPr>
          <w:rFonts w:hint="eastAsia"/>
          <w:sz w:val="21"/>
          <w:szCs w:val="21"/>
          <w:lang w:val="en-US" w:eastAsia="zh-CN"/>
        </w:rPr>
      </w:pPr>
      <w:r>
        <w:rPr>
          <w:rFonts w:hint="eastAsia" w:asciiTheme="minorEastAsia" w:hAnsiTheme="minorEastAsia" w:cstheme="minorEastAsia"/>
          <w:sz w:val="21"/>
          <w:szCs w:val="21"/>
          <w:lang w:val="en-US" w:eastAsia="zh-CN"/>
        </w:rPr>
        <w:t>城乡融合发展历程及成效</w:t>
      </w:r>
    </w:p>
    <w:p>
      <w:pPr>
        <w:pageBreakBefore w:val="0"/>
        <w:widowControl w:val="0"/>
        <w:numPr>
          <w:ilvl w:val="0"/>
          <w:numId w:val="5"/>
        </w:numPr>
        <w:kinsoku/>
        <w:wordWrap/>
        <w:overflowPunct/>
        <w:topLinePunct w:val="0"/>
        <w:autoSpaceDE/>
        <w:autoSpaceDN/>
        <w:bidi w:val="0"/>
        <w:adjustRightInd/>
        <w:snapToGrid/>
        <w:spacing w:line="360" w:lineRule="auto"/>
        <w:ind w:leftChars="200" w:firstLine="420" w:firstLineChars="200"/>
        <w:jc w:val="both"/>
        <w:textAlignment w:val="auto"/>
        <w:rPr>
          <w:rFonts w:hint="eastAsia"/>
          <w:sz w:val="21"/>
          <w:szCs w:val="21"/>
          <w:lang w:val="en-US" w:eastAsia="zh-CN"/>
        </w:rPr>
      </w:pPr>
      <w:r>
        <w:rPr>
          <w:rFonts w:hint="eastAsia" w:asciiTheme="minorEastAsia" w:hAnsiTheme="minorEastAsia" w:cstheme="minorEastAsia"/>
          <w:sz w:val="21"/>
          <w:szCs w:val="21"/>
          <w:lang w:val="en-US" w:eastAsia="zh-CN"/>
        </w:rPr>
        <w:t>正确认识城乡发展不平衡现状</w:t>
      </w:r>
    </w:p>
    <w:p>
      <w:pPr>
        <w:pageBreakBefore w:val="0"/>
        <w:widowControl w:val="0"/>
        <w:numPr>
          <w:ilvl w:val="0"/>
          <w:numId w:val="5"/>
        </w:numPr>
        <w:kinsoku/>
        <w:wordWrap/>
        <w:overflowPunct/>
        <w:topLinePunct w:val="0"/>
        <w:autoSpaceDE/>
        <w:autoSpaceDN/>
        <w:bidi w:val="0"/>
        <w:adjustRightInd/>
        <w:snapToGrid/>
        <w:spacing w:line="360" w:lineRule="auto"/>
        <w:ind w:leftChars="200" w:firstLine="420" w:firstLineChars="200"/>
        <w:jc w:val="both"/>
        <w:textAlignment w:val="auto"/>
        <w:rPr>
          <w:rFonts w:hint="eastAsia"/>
          <w:sz w:val="21"/>
          <w:szCs w:val="21"/>
          <w:lang w:val="en-US" w:eastAsia="zh-CN"/>
        </w:rPr>
      </w:pPr>
      <w:r>
        <w:rPr>
          <w:rFonts w:hint="eastAsia" w:asciiTheme="minorEastAsia" w:hAnsiTheme="minorEastAsia" w:cstheme="minorEastAsia"/>
          <w:sz w:val="21"/>
          <w:szCs w:val="21"/>
          <w:lang w:val="en-US" w:eastAsia="zh-CN"/>
        </w:rPr>
        <w:t>城乡融合发展新路线图。</w:t>
      </w:r>
    </w:p>
    <w:p>
      <w:pPr>
        <w:pageBreakBefore w:val="0"/>
        <w:widowControl w:val="0"/>
        <w:numPr>
          <w:ilvl w:val="0"/>
          <w:numId w:val="0"/>
        </w:numPr>
        <w:kinsoku/>
        <w:wordWrap/>
        <w:overflowPunct/>
        <w:topLinePunct w:val="0"/>
        <w:autoSpaceDE/>
        <w:autoSpaceDN/>
        <w:bidi w:val="0"/>
        <w:adjustRightInd/>
        <w:snapToGrid/>
        <w:spacing w:line="360" w:lineRule="auto"/>
        <w:ind w:left="210" w:leftChars="0" w:firstLine="420" w:firstLineChars="200"/>
        <w:textAlignment w:val="auto"/>
        <w:rPr>
          <w:rFonts w:hint="default"/>
          <w:lang w:val="en-US" w:eastAsia="zh-CN"/>
        </w:rPr>
      </w:pPr>
    </w:p>
    <w:p>
      <w:pPr>
        <w:pStyle w:val="2"/>
        <w:pageBreakBefore w:val="0"/>
        <w:widowControl w:val="0"/>
        <w:kinsoku/>
        <w:wordWrap/>
        <w:overflowPunct/>
        <w:topLinePunct w:val="0"/>
        <w:autoSpaceDE/>
        <w:autoSpaceDN/>
        <w:bidi w:val="0"/>
        <w:adjustRightInd/>
        <w:snapToGrid/>
        <w:spacing w:line="360" w:lineRule="auto"/>
        <w:ind w:firstLine="643" w:firstLineChars="200"/>
        <w:textAlignment w:val="auto"/>
        <w:rPr>
          <w:rFonts w:hint="default"/>
          <w:lang w:val="en-US" w:eastAsia="zh-CN"/>
        </w:rPr>
      </w:pPr>
      <w:r>
        <w:rPr>
          <w:rFonts w:hint="eastAsia"/>
          <w:lang w:val="en-US" w:eastAsia="zh-CN"/>
        </w:rPr>
        <w:t>二、学习心得</w:t>
      </w:r>
    </w:p>
    <w:p>
      <w:pPr>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eastAsia"/>
          <w:lang w:val="en-US" w:eastAsia="zh-CN"/>
        </w:rPr>
        <w:t>听过两节课之后，我对第一个专题有更深刻的感受。</w:t>
      </w:r>
    </w:p>
    <w:p>
      <w:pPr>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lang w:val="en-US" w:eastAsia="zh-CN"/>
        </w:rPr>
      </w:pPr>
      <w:r>
        <w:rPr>
          <w:rFonts w:hint="eastAsia"/>
          <w:lang w:val="en-US" w:eastAsia="zh-CN"/>
        </w:rPr>
        <w:t>在开讲之前，老师首先带着我们回顾了祖国70周年华诞之时，习近平总书记所发表的重要讲话，为我们解读了短短883字中的深刻奥义。在听老师的解读时，我就会想起国庆当天看阅兵的激动心情，虽然当时并没有完全的理解总书记的讲话，也对每一个阅兵方阵的具</w:t>
      </w:r>
      <w:bookmarkStart w:id="0" w:name="_GoBack"/>
      <w:r>
        <w:rPr>
          <w:rFonts w:hint="eastAsia"/>
          <w:lang w:val="en-US" w:eastAsia="zh-CN"/>
        </w:rPr>
        <w:t>体含义一知半解，但这些都不影响我激动自豪的心情。作为出生在90与00交界处的人，我</w:t>
      </w:r>
      <w:bookmarkEnd w:id="0"/>
      <w:r>
        <w:rPr>
          <w:rFonts w:hint="eastAsia"/>
          <w:lang w:val="en-US" w:eastAsia="zh-CN"/>
        </w:rPr>
        <w:t>很荣幸能够在成长过程中见证了祖国一步一步走向强大的过程。尤其是在上大学以后，和中学相比会有更多时间和机会去了解国家的情况，关于社会主义、共产党的领导也有了更深刻的学习。而且，在高考过后，有很多的中学同学去了国外读本科，不出意外的，这些出国的同学基本上都期望着能够在毕业后回国继续学习或者工作。可能是因为我一直待在国内的原因，关于祖国变强了这件事，我很确定但却不清楚到底有多强，直到和这些出国的同学交流之后，听到了他们最真实的关于国外和国内的生活感受，我才更直接更深刻的明白了祖国的地位和实力，作为一个普普通通的中国人、中国学生，我能做到的可能没那么多，但“为中华之崛起而读书”这句话我会铭记在心，努力学习，奋发上进，我相信，每个人的贡献虽是微</w:t>
      </w:r>
      <w:r>
        <w:rPr>
          <w:rFonts w:hint="eastAsia" w:asciiTheme="minorEastAsia" w:hAnsiTheme="minorEastAsia" w:eastAsiaTheme="minorEastAsia" w:cstheme="minorEastAsia"/>
          <w:sz w:val="21"/>
          <w:szCs w:val="21"/>
          <w:lang w:val="en-US" w:eastAsia="zh-CN"/>
        </w:rPr>
        <w:t>小的但也是必要的。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eastAsia" w:asciiTheme="minorHAnsi" w:hAnsiTheme="minorHAnsi" w:eastAsiaTheme="minorEastAsia" w:cstheme="minorBidi"/>
          <w:kern w:val="2"/>
          <w:sz w:val="21"/>
          <w:szCs w:val="24"/>
          <w:lang w:val="en-US" w:eastAsia="zh-CN" w:bidi="ar-SA"/>
        </w:rPr>
      </w:pPr>
      <w:r>
        <w:rPr>
          <w:rFonts w:hint="eastAsia" w:cstheme="minorBidi"/>
          <w:kern w:val="2"/>
          <w:sz w:val="21"/>
          <w:szCs w:val="24"/>
          <w:lang w:val="en-US" w:eastAsia="zh-CN" w:bidi="ar-SA"/>
        </w:rPr>
        <w:t>我</w:t>
      </w:r>
      <w:r>
        <w:rPr>
          <w:rFonts w:hint="eastAsia" w:asciiTheme="minorHAnsi" w:hAnsiTheme="minorHAnsi" w:eastAsiaTheme="minorEastAsia" w:cstheme="minorBidi"/>
          <w:kern w:val="2"/>
          <w:sz w:val="21"/>
          <w:szCs w:val="24"/>
          <w:lang w:val="en-US" w:eastAsia="zh-CN" w:bidi="ar-SA"/>
        </w:rPr>
        <w:t>喜欢路遥先生在《平凡的世界》中孙少平信中的一句话——不要怕苦难!如果能深刻理解苦难，苦难就会给人带来崇高感。对于中国的过去来说，苦难就是看着中国的版图一块块被蚕食，经济萧条，民不聊生，我们得到的“崇高感”就是在我们强大后，又亲手“夺”回了属于我们的主权，成为世界第二大经济体，正朝着全面建成小康社会的目标奋力发展着;对于中国的现在来说，苦难就是“中国式改革总会遇到中国式阻力”，而我们所获得的崇高感就是在这属于我们的道路中一步一个脚印，感受这个充满挫折与泥泞、幸福与收获的过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default"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 w:val="21"/>
          <w:szCs w:val="24"/>
          <w:lang w:val="en-US" w:eastAsia="zh-CN" w:bidi="ar-SA"/>
        </w:rPr>
        <w:t>细细想来，世界、中国和我们都是平凡的，而我们却在这平凡中活出了自己想要的模样，在这平凡中创造了不凡</w:t>
      </w:r>
      <w:r>
        <w:rPr>
          <w:rFonts w:hint="eastAsia" w:cstheme="minorBidi"/>
          <w:kern w:val="2"/>
          <w:sz w:val="21"/>
          <w:szCs w:val="24"/>
          <w:lang w:val="en-US" w:eastAsia="zh-CN" w:bidi="ar-SA"/>
        </w:rPr>
        <w:t>。</w:t>
      </w:r>
      <w:r>
        <w:rPr>
          <w:rFonts w:hint="eastAsia" w:asciiTheme="minorHAnsi" w:hAnsiTheme="minorHAnsi" w:eastAsiaTheme="minorEastAsia" w:cstheme="minorBidi"/>
          <w:kern w:val="2"/>
          <w:sz w:val="21"/>
          <w:szCs w:val="24"/>
          <w:lang w:val="en-US" w:eastAsia="zh-CN" w:bidi="ar-SA"/>
        </w:rPr>
        <w:t>在现在祖国如此富强的背景下，我们更应该心怀抱负，不怕世间泥泞路，只求踏之问心无愧，尽力奔走，静待光辉未来。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mp;quo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36872C"/>
    <w:multiLevelType w:val="singleLevel"/>
    <w:tmpl w:val="A136872C"/>
    <w:lvl w:ilvl="0" w:tentative="0">
      <w:start w:val="1"/>
      <w:numFmt w:val="decimal"/>
      <w:lvlText w:val="%1."/>
      <w:lvlJc w:val="left"/>
      <w:pPr>
        <w:tabs>
          <w:tab w:val="left" w:pos="312"/>
        </w:tabs>
      </w:pPr>
    </w:lvl>
  </w:abstractNum>
  <w:abstractNum w:abstractNumId="1">
    <w:nsid w:val="C77F4AAE"/>
    <w:multiLevelType w:val="singleLevel"/>
    <w:tmpl w:val="C77F4AAE"/>
    <w:lvl w:ilvl="0" w:tentative="0">
      <w:start w:val="1"/>
      <w:numFmt w:val="decimal"/>
      <w:suff w:val="nothing"/>
      <w:lvlText w:val="%1、"/>
      <w:lvlJc w:val="left"/>
    </w:lvl>
  </w:abstractNum>
  <w:abstractNum w:abstractNumId="2">
    <w:nsid w:val="06652709"/>
    <w:multiLevelType w:val="singleLevel"/>
    <w:tmpl w:val="06652709"/>
    <w:lvl w:ilvl="0" w:tentative="0">
      <w:start w:val="1"/>
      <w:numFmt w:val="decimal"/>
      <w:lvlText w:val="%1."/>
      <w:lvlJc w:val="left"/>
      <w:pPr>
        <w:tabs>
          <w:tab w:val="left" w:pos="312"/>
        </w:tabs>
      </w:pPr>
    </w:lvl>
  </w:abstractNum>
  <w:abstractNum w:abstractNumId="3">
    <w:nsid w:val="2D0A12CC"/>
    <w:multiLevelType w:val="singleLevel"/>
    <w:tmpl w:val="2D0A12CC"/>
    <w:lvl w:ilvl="0" w:tentative="0">
      <w:start w:val="1"/>
      <w:numFmt w:val="chineseCounting"/>
      <w:suff w:val="nothing"/>
      <w:lvlText w:val="%1、"/>
      <w:lvlJc w:val="left"/>
      <w:rPr>
        <w:rFonts w:hint="eastAsia"/>
      </w:rPr>
    </w:lvl>
  </w:abstractNum>
  <w:abstractNum w:abstractNumId="4">
    <w:nsid w:val="34FBA1AA"/>
    <w:multiLevelType w:val="singleLevel"/>
    <w:tmpl w:val="34FBA1AA"/>
    <w:lvl w:ilvl="0" w:tentative="0">
      <w:start w:val="1"/>
      <w:numFmt w:val="chineseCounting"/>
      <w:suff w:val="nothing"/>
      <w:lvlText w:val="%1、"/>
      <w:lvlJc w:val="left"/>
      <w:pPr>
        <w:ind w:left="210" w:leftChars="0" w:firstLine="0" w:firstLineChars="0"/>
      </w:pPr>
      <w:rPr>
        <w:rFonts w:hint="eastAsia"/>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E109E5"/>
    <w:rsid w:val="39E109E5"/>
    <w:rsid w:val="3E216C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50</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2019-10-19T04:55:00Z</dcterms:created>
  <dc:creator>qzuser</dc:creator>
  <cp:lastModifiedBy>何宝荣</cp:lastModifiedBy>
  <dcterms:modified xsi:type="dcterms:W3CDTF">2019-10-24T05:13:02Z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