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F0D" w:rsidRPr="00933F0D" w:rsidRDefault="00933F0D" w:rsidP="00933F0D">
      <w:pPr>
        <w:widowControl/>
        <w:spacing w:line="324" w:lineRule="atLeast"/>
        <w:jc w:val="center"/>
        <w:rPr>
          <w:rFonts w:ascii="-webkit-standard" w:eastAsia="-webkit-standard" w:hAnsi="-webkit-standard" w:cs="-webkit-standard"/>
          <w:color w:val="000000"/>
          <w:sz w:val="27"/>
          <w:szCs w:val="27"/>
        </w:rPr>
      </w:pPr>
      <w:r w:rsidRPr="00933F0D">
        <w:rPr>
          <w:rFonts w:ascii="宋体" w:eastAsia="宋体" w:hAnsi="宋体" w:cs="宋体" w:hint="eastAsia"/>
          <w:color w:val="000000"/>
          <w:sz w:val="27"/>
          <w:szCs w:val="27"/>
        </w:rPr>
        <w:t>形势与政策学习心得</w:t>
      </w:r>
    </w:p>
    <w:p w:rsidR="00933F0D" w:rsidRPr="00933F0D" w:rsidRDefault="00933F0D" w:rsidP="00933F0D">
      <w:pPr>
        <w:widowControl/>
        <w:spacing w:line="27" w:lineRule="atLeast"/>
        <w:rPr>
          <w:rFonts w:ascii="-webkit-standard" w:eastAsia="-webkit-standard" w:hAnsi="-webkit-standard" w:cs="-webkit-standard"/>
          <w:color w:val="000000"/>
          <w:sz w:val="27"/>
          <w:szCs w:val="27"/>
        </w:rPr>
      </w:pPr>
      <w:r w:rsidRPr="00933F0D">
        <w:rPr>
          <w:rFonts w:ascii="宋体" w:eastAsia="宋体" w:hAnsi="宋体" w:cs="宋体" w:hint="eastAsia"/>
          <w:color w:val="000000"/>
          <w:kern w:val="0"/>
          <w:szCs w:val="21"/>
          <w:lang w:bidi="ar"/>
        </w:rPr>
        <w:t>一、学习内容</w:t>
      </w:r>
    </w:p>
    <w:p w:rsidR="00933F0D" w:rsidRPr="00933F0D" w:rsidRDefault="00933F0D" w:rsidP="00933F0D">
      <w:pPr>
        <w:widowControl/>
        <w:spacing w:line="27" w:lineRule="atLeast"/>
        <w:ind w:firstLine="420"/>
        <w:rPr>
          <w:rFonts w:ascii="宋体" w:eastAsia="宋体" w:hAnsi="宋体" w:cs="宋体"/>
          <w:color w:val="000000"/>
          <w:kern w:val="0"/>
          <w:szCs w:val="21"/>
          <w:lang w:bidi="ar"/>
        </w:rPr>
      </w:pPr>
      <w:r w:rsidRPr="00933F0D">
        <w:rPr>
          <w:rFonts w:ascii="宋体" w:eastAsia="宋体" w:hAnsi="宋体" w:cs="宋体" w:hint="eastAsia"/>
          <w:color w:val="000000"/>
          <w:kern w:val="0"/>
          <w:szCs w:val="21"/>
          <w:lang w:bidi="ar"/>
        </w:rPr>
        <w:t>学生</w:t>
      </w:r>
      <w:r>
        <w:rPr>
          <w:rFonts w:ascii="宋体" w:eastAsia="宋体" w:hAnsi="宋体" w:cs="宋体" w:hint="eastAsia"/>
          <w:color w:val="000000"/>
          <w:kern w:val="0"/>
          <w:szCs w:val="21"/>
          <w:lang w:bidi="ar"/>
        </w:rPr>
        <w:t>徐慧玲</w:t>
      </w:r>
      <w:r w:rsidRPr="00933F0D">
        <w:rPr>
          <w:rFonts w:ascii="宋体" w:eastAsia="宋体" w:hAnsi="宋体" w:cs="宋体" w:hint="eastAsia"/>
          <w:color w:val="000000"/>
          <w:kern w:val="0"/>
          <w:szCs w:val="21"/>
          <w:lang w:bidi="ar"/>
        </w:rPr>
        <w:t>，学号</w:t>
      </w:r>
      <w:r>
        <w:rPr>
          <w:rFonts w:ascii="Calibri" w:eastAsia="-webkit-standard" w:hAnsi="Calibri" w:cs="Calibri"/>
          <w:kern w:val="0"/>
          <w:szCs w:val="21"/>
          <w:lang w:bidi="ar"/>
        </w:rPr>
        <w:t>1732206</w:t>
      </w:r>
      <w:r w:rsidRPr="00933F0D">
        <w:rPr>
          <w:rFonts w:ascii="宋体" w:eastAsia="宋体" w:hAnsi="宋体" w:cs="宋体" w:hint="eastAsia"/>
          <w:color w:val="000000"/>
          <w:kern w:val="0"/>
          <w:szCs w:val="21"/>
          <w:lang w:bidi="ar"/>
        </w:rPr>
        <w:t>，是海洋文化与法律学院</w:t>
      </w:r>
      <w:r w:rsidRPr="00933F0D">
        <w:rPr>
          <w:rFonts w:ascii="Calibri" w:eastAsia="-webkit-standard" w:hAnsi="Calibri" w:cs="Calibri"/>
          <w:color w:val="000000"/>
          <w:kern w:val="0"/>
          <w:szCs w:val="21"/>
          <w:lang w:bidi="ar"/>
        </w:rPr>
        <w:t>2017</w:t>
      </w:r>
      <w:r w:rsidRPr="00933F0D">
        <w:rPr>
          <w:rFonts w:ascii="宋体" w:eastAsia="宋体" w:hAnsi="宋体" w:cs="宋体" w:hint="eastAsia"/>
          <w:color w:val="000000"/>
          <w:kern w:val="0"/>
          <w:szCs w:val="21"/>
          <w:lang w:bidi="ar"/>
        </w:rPr>
        <w:t>级行政管理专业学生。于</w:t>
      </w:r>
      <w:r w:rsidRPr="00933F0D">
        <w:rPr>
          <w:rFonts w:ascii="Calibri" w:eastAsia="-webkit-standard" w:hAnsi="Calibri" w:cs="Calibri"/>
          <w:color w:val="000000"/>
          <w:kern w:val="0"/>
          <w:szCs w:val="21"/>
          <w:lang w:bidi="ar"/>
        </w:rPr>
        <w:t>2019</w:t>
      </w:r>
      <w:r w:rsidRPr="00933F0D">
        <w:rPr>
          <w:rFonts w:ascii="宋体" w:eastAsia="宋体" w:hAnsi="宋体" w:cs="宋体" w:hint="eastAsia"/>
          <w:color w:val="000000"/>
          <w:kern w:val="0"/>
          <w:szCs w:val="21"/>
          <w:lang w:bidi="ar"/>
        </w:rPr>
        <w:t>年</w:t>
      </w:r>
      <w:r w:rsidRPr="00933F0D">
        <w:rPr>
          <w:rFonts w:ascii="Calibri" w:eastAsia="-webkit-standard" w:hAnsi="Calibri" w:cs="Calibri"/>
          <w:color w:val="000000"/>
          <w:kern w:val="0"/>
          <w:szCs w:val="21"/>
          <w:lang w:bidi="ar"/>
        </w:rPr>
        <w:t>10</w:t>
      </w:r>
      <w:r w:rsidRPr="00933F0D">
        <w:rPr>
          <w:rFonts w:ascii="宋体" w:eastAsia="宋体" w:hAnsi="宋体" w:cs="宋体" w:hint="eastAsia"/>
          <w:color w:val="000000"/>
          <w:kern w:val="0"/>
          <w:szCs w:val="21"/>
          <w:lang w:bidi="ar"/>
        </w:rPr>
        <w:t>月</w:t>
      </w:r>
      <w:r w:rsidRPr="00933F0D">
        <w:rPr>
          <w:rFonts w:ascii="Calibri" w:eastAsia="-webkit-standard" w:hAnsi="Calibri" w:cs="Calibri"/>
          <w:color w:val="000000"/>
          <w:kern w:val="0"/>
          <w:szCs w:val="21"/>
          <w:lang w:bidi="ar"/>
        </w:rPr>
        <w:t>15</w:t>
      </w:r>
      <w:r w:rsidRPr="00933F0D">
        <w:rPr>
          <w:rFonts w:ascii="宋体" w:eastAsia="宋体" w:hAnsi="宋体" w:cs="宋体" w:hint="eastAsia"/>
          <w:color w:val="000000"/>
          <w:kern w:val="0"/>
          <w:szCs w:val="21"/>
          <w:lang w:bidi="ar"/>
        </w:rPr>
        <w:t>日在</w:t>
      </w:r>
      <w:r w:rsidRPr="00933F0D">
        <w:rPr>
          <w:rFonts w:ascii="Calibri" w:eastAsia="-webkit-standard" w:hAnsi="Calibri" w:cs="Calibri"/>
          <w:color w:val="000000"/>
          <w:kern w:val="0"/>
          <w:szCs w:val="21"/>
          <w:lang w:bidi="ar"/>
        </w:rPr>
        <w:t>1203</w:t>
      </w:r>
      <w:r w:rsidRPr="00933F0D">
        <w:rPr>
          <w:rFonts w:ascii="宋体" w:eastAsia="宋体" w:hAnsi="宋体" w:cs="宋体" w:hint="eastAsia"/>
          <w:color w:val="000000"/>
          <w:kern w:val="0"/>
          <w:szCs w:val="21"/>
          <w:lang w:bidi="ar"/>
        </w:rPr>
        <w:t>教室听取了周</w:t>
      </w:r>
      <w:proofErr w:type="gramStart"/>
      <w:r w:rsidRPr="00933F0D">
        <w:rPr>
          <w:rFonts w:ascii="宋体" w:eastAsia="宋体" w:hAnsi="宋体" w:cs="宋体" w:hint="eastAsia"/>
          <w:color w:val="000000"/>
          <w:kern w:val="0"/>
          <w:szCs w:val="21"/>
          <w:lang w:bidi="ar"/>
        </w:rPr>
        <w:t>辉教师</w:t>
      </w:r>
      <w:proofErr w:type="gramEnd"/>
      <w:r w:rsidRPr="00933F0D">
        <w:rPr>
          <w:rFonts w:ascii="宋体" w:eastAsia="宋体" w:hAnsi="宋体" w:cs="宋体" w:hint="eastAsia"/>
          <w:color w:val="000000"/>
          <w:kern w:val="0"/>
          <w:szCs w:val="21"/>
          <w:lang w:bidi="ar"/>
        </w:rPr>
        <w:t>所讲授的《壮丽</w:t>
      </w:r>
      <w:r w:rsidRPr="00933F0D">
        <w:rPr>
          <w:rFonts w:ascii="Calibri" w:eastAsia="-webkit-standard" w:hAnsi="Calibri" w:cs="Calibri"/>
          <w:color w:val="000000"/>
          <w:kern w:val="0"/>
          <w:szCs w:val="21"/>
          <w:lang w:bidi="ar"/>
        </w:rPr>
        <w:t>70</w:t>
      </w:r>
      <w:r w:rsidRPr="00933F0D">
        <w:rPr>
          <w:rFonts w:ascii="宋体" w:eastAsia="宋体" w:hAnsi="宋体" w:cs="宋体" w:hint="eastAsia"/>
          <w:color w:val="000000"/>
          <w:kern w:val="0"/>
          <w:szCs w:val="21"/>
          <w:lang w:bidi="ar"/>
        </w:rPr>
        <w:t>年，奋斗新时代》形势与政策教学专题，于</w:t>
      </w:r>
      <w:r w:rsidRPr="00933F0D">
        <w:rPr>
          <w:rFonts w:ascii="Calibri" w:eastAsia="-webkit-standard" w:hAnsi="Calibri" w:cs="Calibri"/>
          <w:color w:val="000000"/>
          <w:kern w:val="0"/>
          <w:szCs w:val="21"/>
          <w:lang w:bidi="ar"/>
        </w:rPr>
        <w:t>2019</w:t>
      </w:r>
      <w:r w:rsidRPr="00933F0D">
        <w:rPr>
          <w:rFonts w:ascii="宋体" w:eastAsia="宋体" w:hAnsi="宋体" w:cs="宋体" w:hint="eastAsia"/>
          <w:color w:val="000000"/>
          <w:kern w:val="0"/>
          <w:szCs w:val="21"/>
          <w:lang w:bidi="ar"/>
        </w:rPr>
        <w:t>年</w:t>
      </w:r>
      <w:r w:rsidRPr="00933F0D">
        <w:rPr>
          <w:rFonts w:ascii="Calibri" w:eastAsia="-webkit-standard" w:hAnsi="Calibri" w:cs="Calibri"/>
          <w:color w:val="000000"/>
          <w:kern w:val="0"/>
          <w:szCs w:val="21"/>
          <w:lang w:bidi="ar"/>
        </w:rPr>
        <w:t>10</w:t>
      </w:r>
      <w:r w:rsidRPr="00933F0D">
        <w:rPr>
          <w:rFonts w:ascii="宋体" w:eastAsia="宋体" w:hAnsi="宋体" w:cs="宋体" w:hint="eastAsia"/>
          <w:color w:val="000000"/>
          <w:kern w:val="0"/>
          <w:szCs w:val="21"/>
          <w:lang w:bidi="ar"/>
        </w:rPr>
        <w:t>月</w:t>
      </w:r>
      <w:r w:rsidRPr="00933F0D">
        <w:rPr>
          <w:rFonts w:ascii="Calibri" w:eastAsia="-webkit-standard" w:hAnsi="Calibri" w:cs="Calibri"/>
          <w:color w:val="000000"/>
          <w:kern w:val="0"/>
          <w:szCs w:val="21"/>
          <w:lang w:bidi="ar"/>
        </w:rPr>
        <w:t>22</w:t>
      </w:r>
      <w:r w:rsidRPr="00933F0D">
        <w:rPr>
          <w:rFonts w:ascii="宋体" w:eastAsia="宋体" w:hAnsi="宋体" w:cs="宋体" w:hint="eastAsia"/>
          <w:color w:val="000000"/>
          <w:kern w:val="0"/>
          <w:szCs w:val="21"/>
          <w:lang w:bidi="ar"/>
        </w:rPr>
        <w:t>日在</w:t>
      </w:r>
      <w:r w:rsidRPr="00933F0D">
        <w:rPr>
          <w:rFonts w:ascii="Calibri" w:eastAsia="-webkit-standard" w:hAnsi="Calibri" w:cs="Calibri"/>
          <w:color w:val="000000"/>
          <w:kern w:val="0"/>
          <w:szCs w:val="21"/>
          <w:lang w:bidi="ar"/>
        </w:rPr>
        <w:t>1203</w:t>
      </w:r>
      <w:r w:rsidRPr="00933F0D">
        <w:rPr>
          <w:rFonts w:ascii="宋体" w:eastAsia="宋体" w:hAnsi="宋体" w:cs="宋体" w:hint="eastAsia"/>
          <w:color w:val="000000"/>
          <w:kern w:val="0"/>
          <w:szCs w:val="21"/>
          <w:lang w:bidi="ar"/>
        </w:rPr>
        <w:t>教室听取了周</w:t>
      </w:r>
      <w:proofErr w:type="gramStart"/>
      <w:r w:rsidRPr="00933F0D">
        <w:rPr>
          <w:rFonts w:ascii="宋体" w:eastAsia="宋体" w:hAnsi="宋体" w:cs="宋体" w:hint="eastAsia"/>
          <w:color w:val="000000"/>
          <w:kern w:val="0"/>
          <w:szCs w:val="21"/>
          <w:lang w:bidi="ar"/>
        </w:rPr>
        <w:t>辉教师</w:t>
      </w:r>
      <w:proofErr w:type="gramEnd"/>
      <w:r w:rsidRPr="00933F0D">
        <w:rPr>
          <w:rFonts w:ascii="宋体" w:eastAsia="宋体" w:hAnsi="宋体" w:cs="宋体" w:hint="eastAsia"/>
          <w:color w:val="000000"/>
          <w:kern w:val="0"/>
          <w:szCs w:val="21"/>
          <w:lang w:bidi="ar"/>
        </w:rPr>
        <w:t>所讲授的《走好城乡融合发展之路》形势与政策教学专题。</w:t>
      </w:r>
      <w:r w:rsidRPr="00933F0D">
        <w:rPr>
          <w:rFonts w:ascii="宋体" w:eastAsia="宋体" w:hAnsi="宋体" w:cs="宋体" w:hint="eastAsia"/>
          <w:color w:val="000000"/>
          <w:kern w:val="0"/>
          <w:szCs w:val="21"/>
          <w:lang w:bidi="ar"/>
        </w:rPr>
        <w:t>《壮丽70年</w:t>
      </w:r>
      <w:r>
        <w:rPr>
          <w:rFonts w:ascii="宋体" w:eastAsia="宋体" w:hAnsi="宋体" w:cs="宋体" w:hint="eastAsia"/>
          <w:color w:val="000000"/>
          <w:kern w:val="0"/>
          <w:szCs w:val="21"/>
          <w:lang w:bidi="ar"/>
        </w:rPr>
        <w:t>，</w:t>
      </w:r>
      <w:r w:rsidRPr="00933F0D">
        <w:rPr>
          <w:rFonts w:ascii="宋体" w:eastAsia="宋体" w:hAnsi="宋体" w:cs="宋体" w:hint="eastAsia"/>
          <w:color w:val="000000"/>
          <w:kern w:val="0"/>
          <w:szCs w:val="21"/>
          <w:lang w:bidi="ar"/>
        </w:rPr>
        <w:t>奋斗新时代》专题主要讲述的内容如下：第一板块，艰辛探索，</w:t>
      </w:r>
      <w:r w:rsidRPr="00933F0D">
        <w:rPr>
          <w:rFonts w:ascii="宋体" w:eastAsia="宋体" w:hAnsi="宋体" w:cs="宋体"/>
          <w:color w:val="000000"/>
          <w:kern w:val="0"/>
          <w:szCs w:val="21"/>
          <w:lang w:bidi="ar"/>
        </w:rPr>
        <w:t>铸就辉煌历程</w:t>
      </w:r>
      <w:r w:rsidRPr="00933F0D">
        <w:rPr>
          <w:rFonts w:ascii="宋体" w:eastAsia="宋体" w:hAnsi="宋体" w:cs="宋体" w:hint="eastAsia"/>
          <w:color w:val="000000"/>
          <w:kern w:val="0"/>
          <w:szCs w:val="21"/>
          <w:lang w:bidi="ar"/>
        </w:rPr>
        <w:t>；第二板块，</w:t>
      </w:r>
      <w:r w:rsidRPr="00933F0D">
        <w:rPr>
          <w:rFonts w:ascii="宋体" w:eastAsia="宋体" w:hAnsi="宋体" w:cs="宋体"/>
          <w:color w:val="000000"/>
          <w:kern w:val="0"/>
          <w:szCs w:val="21"/>
          <w:lang w:bidi="ar"/>
        </w:rPr>
        <w:t>砥砺奋进</w:t>
      </w:r>
      <w:r w:rsidRPr="00933F0D">
        <w:rPr>
          <w:rFonts w:ascii="宋体" w:eastAsia="宋体" w:hAnsi="宋体" w:cs="宋体" w:hint="eastAsia"/>
          <w:color w:val="000000"/>
          <w:kern w:val="0"/>
          <w:szCs w:val="21"/>
          <w:lang w:bidi="ar"/>
        </w:rPr>
        <w:t>，</w:t>
      </w:r>
      <w:r w:rsidRPr="00933F0D">
        <w:rPr>
          <w:rFonts w:ascii="宋体" w:eastAsia="宋体" w:hAnsi="宋体" w:cs="宋体"/>
          <w:color w:val="000000"/>
          <w:kern w:val="0"/>
          <w:szCs w:val="21"/>
          <w:lang w:bidi="ar"/>
        </w:rPr>
        <w:t>谱写壮丽史诗</w:t>
      </w:r>
      <w:r w:rsidRPr="00933F0D">
        <w:rPr>
          <w:rFonts w:ascii="宋体" w:eastAsia="宋体" w:hAnsi="宋体" w:cs="宋体" w:hint="eastAsia"/>
          <w:color w:val="000000"/>
          <w:kern w:val="0"/>
          <w:szCs w:val="21"/>
          <w:lang w:bidi="ar"/>
        </w:rPr>
        <w:t>；第三板块，</w:t>
      </w:r>
      <w:r w:rsidRPr="00933F0D">
        <w:rPr>
          <w:rFonts w:ascii="宋体" w:eastAsia="宋体" w:hAnsi="宋体" w:cs="宋体"/>
          <w:color w:val="000000"/>
          <w:kern w:val="0"/>
          <w:szCs w:val="21"/>
          <w:lang w:bidi="ar"/>
        </w:rPr>
        <w:t>深刻启示</w:t>
      </w:r>
      <w:r w:rsidRPr="00933F0D">
        <w:rPr>
          <w:rFonts w:ascii="宋体" w:eastAsia="宋体" w:hAnsi="宋体" w:cs="宋体" w:hint="eastAsia"/>
          <w:color w:val="000000"/>
          <w:kern w:val="0"/>
          <w:szCs w:val="21"/>
          <w:lang w:bidi="ar"/>
        </w:rPr>
        <w:t>，</w:t>
      </w:r>
      <w:r w:rsidRPr="00933F0D">
        <w:rPr>
          <w:rFonts w:ascii="宋体" w:eastAsia="宋体" w:hAnsi="宋体" w:cs="宋体"/>
          <w:color w:val="000000"/>
          <w:kern w:val="0"/>
          <w:szCs w:val="21"/>
          <w:lang w:bidi="ar"/>
        </w:rPr>
        <w:t>引领前行之路</w:t>
      </w:r>
      <w:r w:rsidRPr="00933F0D">
        <w:rPr>
          <w:rFonts w:ascii="宋体" w:eastAsia="宋体" w:hAnsi="宋体" w:cs="宋体" w:hint="eastAsia"/>
          <w:color w:val="000000"/>
          <w:kern w:val="0"/>
          <w:szCs w:val="21"/>
          <w:lang w:bidi="ar"/>
        </w:rPr>
        <w:t>。《走好城乡融合发展之路》专题主要讲述的内容如下：第一部分，充分认识城乡融合发展的重要意义；第二部分，城乡融合发展历程及成效；第三部分，正确认识城乡发展不平衡现状；第四部分，城乡融合发展新路线图。</w:t>
      </w:r>
    </w:p>
    <w:p w:rsidR="00933F0D" w:rsidRDefault="00933F0D" w:rsidP="00933F0D">
      <w:pPr>
        <w:widowControl/>
        <w:spacing w:line="27" w:lineRule="atLeast"/>
        <w:rPr>
          <w:rFonts w:asciiTheme="minorEastAsia" w:hAnsiTheme="minorEastAsia" w:cs="-webkit-standard" w:hint="eastAsia"/>
          <w:color w:val="000000"/>
          <w:szCs w:val="21"/>
        </w:rPr>
      </w:pPr>
      <w:r w:rsidRPr="00933F0D">
        <w:rPr>
          <w:rFonts w:asciiTheme="minorEastAsia" w:hAnsiTheme="minorEastAsia" w:cs="-webkit-standard" w:hint="eastAsia"/>
          <w:color w:val="000000"/>
          <w:szCs w:val="21"/>
        </w:rPr>
        <w:t>二、学习心得</w:t>
      </w:r>
    </w:p>
    <w:p w:rsidR="00933F0D" w:rsidRDefault="00933F0D" w:rsidP="00933F0D">
      <w:pPr>
        <w:widowControl/>
        <w:spacing w:line="27" w:lineRule="atLeast"/>
        <w:ind w:firstLineChars="200" w:firstLine="420"/>
        <w:rPr>
          <w:rFonts w:ascii="宋体" w:eastAsia="宋体" w:hAnsi="宋体" w:cs="宋体" w:hint="eastAsia"/>
          <w:color w:val="000000"/>
          <w:kern w:val="0"/>
          <w:szCs w:val="21"/>
          <w:lang w:bidi="ar"/>
        </w:rPr>
      </w:pPr>
      <w:r>
        <w:rPr>
          <w:rFonts w:asciiTheme="minorEastAsia" w:hAnsiTheme="minorEastAsia" w:cs="-webkit-standard" w:hint="eastAsia"/>
          <w:color w:val="000000"/>
          <w:szCs w:val="21"/>
        </w:rPr>
        <w:t>2019年4月《关于建立健全城乡融合发展体制机制和政策体系的意见》印发，明确了建立新型工农</w:t>
      </w:r>
      <w:r w:rsidRPr="00933F0D">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城乡关系的方向和总体思路。城乡融合发展的重要意义主要在四个方面：</w:t>
      </w:r>
    </w:p>
    <w:p w:rsidR="00933F0D" w:rsidRPr="00933F0D" w:rsidRDefault="00933F0D" w:rsidP="00933F0D">
      <w:pPr>
        <w:pStyle w:val="a5"/>
        <w:widowControl/>
        <w:numPr>
          <w:ilvl w:val="0"/>
          <w:numId w:val="1"/>
        </w:numPr>
        <w:spacing w:line="27" w:lineRule="atLeast"/>
        <w:ind w:firstLineChars="0"/>
        <w:rPr>
          <w:rFonts w:ascii="宋体" w:eastAsia="宋体" w:hAnsi="宋体" w:cs="宋体" w:hint="eastAsia"/>
          <w:color w:val="000000"/>
          <w:kern w:val="0"/>
          <w:szCs w:val="21"/>
          <w:lang w:bidi="ar"/>
        </w:rPr>
      </w:pPr>
      <w:r w:rsidRPr="00933F0D">
        <w:rPr>
          <w:rFonts w:ascii="宋体" w:eastAsia="宋体" w:hAnsi="宋体" w:cs="宋体" w:hint="eastAsia"/>
          <w:color w:val="000000"/>
          <w:kern w:val="0"/>
          <w:szCs w:val="21"/>
          <w:lang w:bidi="ar"/>
        </w:rPr>
        <w:t>是实施乡村振兴战略，实现“两个一百年”奋斗目标的必然要求</w:t>
      </w:r>
    </w:p>
    <w:p w:rsidR="00933F0D" w:rsidRDefault="00933F0D" w:rsidP="00933F0D">
      <w:pPr>
        <w:pStyle w:val="a5"/>
        <w:widowControl/>
        <w:numPr>
          <w:ilvl w:val="0"/>
          <w:numId w:val="1"/>
        </w:numPr>
        <w:spacing w:line="27" w:lineRule="atLeast"/>
        <w:ind w:firstLineChars="0"/>
        <w:rPr>
          <w:rFonts w:asciiTheme="minorEastAsia" w:hAnsiTheme="minorEastAsia" w:cs="-webkit-standard" w:hint="eastAsia"/>
          <w:color w:val="000000"/>
          <w:szCs w:val="21"/>
        </w:rPr>
      </w:pPr>
      <w:r>
        <w:rPr>
          <w:rFonts w:asciiTheme="minorEastAsia" w:hAnsiTheme="minorEastAsia" w:cs="-webkit-standard" w:hint="eastAsia"/>
          <w:color w:val="000000"/>
          <w:szCs w:val="21"/>
        </w:rPr>
        <w:t>既是城乡现代化的抓手，也是重要的标志</w:t>
      </w:r>
    </w:p>
    <w:p w:rsidR="00933F0D" w:rsidRDefault="00933F0D" w:rsidP="00933F0D">
      <w:pPr>
        <w:pStyle w:val="a5"/>
        <w:widowControl/>
        <w:numPr>
          <w:ilvl w:val="0"/>
          <w:numId w:val="1"/>
        </w:numPr>
        <w:spacing w:line="27" w:lineRule="atLeast"/>
        <w:ind w:firstLineChars="0"/>
        <w:rPr>
          <w:rFonts w:asciiTheme="minorEastAsia" w:hAnsiTheme="minorEastAsia" w:cs="-webkit-standard" w:hint="eastAsia"/>
          <w:color w:val="000000"/>
          <w:szCs w:val="21"/>
        </w:rPr>
      </w:pPr>
      <w:r>
        <w:rPr>
          <w:rFonts w:asciiTheme="minorEastAsia" w:hAnsiTheme="minorEastAsia" w:cs="-webkit-standard" w:hint="eastAsia"/>
          <w:color w:val="000000"/>
          <w:szCs w:val="21"/>
        </w:rPr>
        <w:t>是我国经济社会发展进入新阶段的客观要求</w:t>
      </w:r>
    </w:p>
    <w:p w:rsidR="00933F0D" w:rsidRDefault="00D441D4" w:rsidP="00933F0D">
      <w:pPr>
        <w:pStyle w:val="a5"/>
        <w:widowControl/>
        <w:numPr>
          <w:ilvl w:val="0"/>
          <w:numId w:val="1"/>
        </w:numPr>
        <w:spacing w:line="27" w:lineRule="atLeast"/>
        <w:ind w:firstLineChars="0"/>
        <w:rPr>
          <w:rFonts w:asciiTheme="minorEastAsia" w:hAnsiTheme="minorEastAsia" w:cs="-webkit-standard" w:hint="eastAsia"/>
          <w:color w:val="000000"/>
          <w:szCs w:val="21"/>
        </w:rPr>
      </w:pPr>
      <w:r>
        <w:rPr>
          <w:rFonts w:asciiTheme="minorEastAsia" w:hAnsiTheme="minorEastAsia" w:cs="-webkit-standard" w:hint="eastAsia"/>
          <w:color w:val="000000"/>
          <w:szCs w:val="21"/>
        </w:rPr>
        <w:t>是尊重乡村发展规律，认识乡村价值的必然结果</w:t>
      </w:r>
    </w:p>
    <w:p w:rsidR="00452733" w:rsidRDefault="000C4DEF" w:rsidP="000C4DEF">
      <w:pPr>
        <w:widowControl/>
        <w:spacing w:line="27" w:lineRule="atLeast"/>
        <w:ind w:firstLineChars="200" w:firstLine="420"/>
        <w:rPr>
          <w:rFonts w:asciiTheme="minorEastAsia" w:hAnsiTheme="minorEastAsia" w:cs="-webkit-standard" w:hint="eastAsia"/>
          <w:color w:val="000000"/>
          <w:szCs w:val="21"/>
        </w:rPr>
      </w:pPr>
      <w:r w:rsidRPr="000C4DEF">
        <w:rPr>
          <w:rFonts w:asciiTheme="minorEastAsia" w:hAnsiTheme="minorEastAsia" w:cs="-webkit-standard" w:hint="eastAsia"/>
          <w:color w:val="000000"/>
          <w:szCs w:val="21"/>
        </w:rPr>
        <w:t>当今中国将仍处于并将长期处于社会主义初级阶段的现况，极大程度上就表现在城乡的两极分化上。而解决这类城乡问题，满足农民群众对美好生活的渴求，在极大的程度上需要指待乡村的振兴和全国范围内的城乡融合发展。城乡融合是国家现代化的突出标志。中国现代化包括四化，分别为“工业化，城镇化，信息化，和农业现代化”，且“四化”的同步发展是我国现代化建设的主要任务，也是核心的内容。城乡融合是实现精准扶贫的首要的条件，乡村振兴应以因地制宜，再结合当地乡村的民族风俗的发展路径来保持乡村独特性和城乡关系的平等，使乡村摸索出适合自己，有乡村特色的发展道路。完善城乡融合需要顺应城镇一体化发展的大趋势，树立城乡相互依存的正确理念；需要坚持全局谋划、单个突破；需要坚守因地制宜的思想，也要充分的考虑到不同地区城乡融合发展的不同阶段和乡村间极大的差异性然后再分类施策、循序渐进的执行，形成贴近现实、独具特色的改革到了和城乡融合的发展模式；需要乡村振兴战略不能一直沿袭传统,要敢打破常规，冲破束缚，创新模式，如：游乐乡村，文化乡村，创建休闲农业乡村，大承包土地乡村，设施农业乡村，养老乡村，青年创新乡村，名人故居乡村，</w:t>
      </w:r>
      <w:proofErr w:type="gramStart"/>
      <w:r w:rsidRPr="000C4DEF">
        <w:rPr>
          <w:rFonts w:asciiTheme="minorEastAsia" w:hAnsiTheme="minorEastAsia" w:cs="-webkit-standard" w:hint="eastAsia"/>
          <w:color w:val="000000"/>
          <w:szCs w:val="21"/>
        </w:rPr>
        <w:t>共享众筹乡村</w:t>
      </w:r>
      <w:proofErr w:type="gramEnd"/>
      <w:r w:rsidRPr="000C4DEF">
        <w:rPr>
          <w:rFonts w:asciiTheme="minorEastAsia" w:hAnsiTheme="minorEastAsia" w:cs="-webkit-standard" w:hint="eastAsia"/>
          <w:color w:val="000000"/>
          <w:szCs w:val="21"/>
        </w:rPr>
        <w:t>和旅游乡村；还需要将以农民为主体的思想理念贯彻到底，发挥农民在乡村振兴中的重要作用，不断的提升农民的幸福安全感。总而言之，城乡融合的问题已迫在眉睫，也是大势所趋。</w:t>
      </w:r>
    </w:p>
    <w:p w:rsidR="00452733" w:rsidRPr="00452733" w:rsidRDefault="00452733" w:rsidP="00BA7E75">
      <w:pPr>
        <w:widowControl/>
        <w:spacing w:line="27" w:lineRule="atLeast"/>
        <w:ind w:firstLineChars="200" w:firstLine="420"/>
        <w:rPr>
          <w:rFonts w:asciiTheme="minorEastAsia" w:hAnsiTheme="minorEastAsia" w:cs="-webkit-standard" w:hint="eastAsia"/>
          <w:color w:val="000000"/>
          <w:szCs w:val="21"/>
        </w:rPr>
      </w:pPr>
      <w:r w:rsidRPr="00452733">
        <w:rPr>
          <w:rFonts w:asciiTheme="minorEastAsia" w:hAnsiTheme="minorEastAsia" w:cs="-webkit-standard" w:hint="eastAsia"/>
          <w:color w:val="000000"/>
          <w:szCs w:val="21"/>
        </w:rPr>
        <w:t>推进城乡融合发展，是对国家现代化发展规律的深刻洞察，是对我国国情农情、城乡关系的科学把握，也是对统筹城乡发展和城乡发展一体化战略的继承和升华，具有重大的现实和理论意义。</w:t>
      </w:r>
    </w:p>
    <w:p w:rsidR="00D441D4" w:rsidRPr="00D441D4" w:rsidRDefault="00452733" w:rsidP="00452733">
      <w:pPr>
        <w:widowControl/>
        <w:spacing w:line="27" w:lineRule="atLeast"/>
        <w:rPr>
          <w:rFonts w:asciiTheme="minorEastAsia" w:hAnsiTheme="minorEastAsia" w:cs="-webkit-standard"/>
          <w:color w:val="000000"/>
          <w:szCs w:val="21"/>
        </w:rPr>
      </w:pPr>
      <w:r w:rsidRPr="00452733">
        <w:rPr>
          <w:rFonts w:asciiTheme="minorEastAsia" w:hAnsiTheme="minorEastAsia" w:cs="-webkit-standard" w:hint="eastAsia"/>
          <w:color w:val="000000"/>
          <w:szCs w:val="21"/>
        </w:rPr>
        <w:t>70年来，从解决温饱到迈向小康，从告别传统农业到迈向现代农业，从“大包干”到城乡统筹、城乡融合，中国农村改革之路正在向更深、更广处延伸，未来可期！</w:t>
      </w:r>
    </w:p>
    <w:p w:rsidR="00DE0F2F" w:rsidRPr="00933F0D" w:rsidRDefault="00DE0F2F">
      <w:bookmarkStart w:id="0" w:name="_GoBack"/>
      <w:bookmarkEnd w:id="0"/>
    </w:p>
    <w:sectPr w:rsidR="00DE0F2F" w:rsidRPr="00933F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AD5" w:rsidRDefault="00164AD5" w:rsidP="00933F0D">
      <w:r>
        <w:separator/>
      </w:r>
    </w:p>
  </w:endnote>
  <w:endnote w:type="continuationSeparator" w:id="0">
    <w:p w:rsidR="00164AD5" w:rsidRDefault="00164AD5" w:rsidP="00933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ebkit-standar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AD5" w:rsidRDefault="00164AD5" w:rsidP="00933F0D">
      <w:r>
        <w:separator/>
      </w:r>
    </w:p>
  </w:footnote>
  <w:footnote w:type="continuationSeparator" w:id="0">
    <w:p w:rsidR="00164AD5" w:rsidRDefault="00164AD5" w:rsidP="00933F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93754"/>
    <w:multiLevelType w:val="hybridMultilevel"/>
    <w:tmpl w:val="E8522686"/>
    <w:lvl w:ilvl="0" w:tplc="F416AFF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A82"/>
    <w:rsid w:val="000C4DEF"/>
    <w:rsid w:val="00164AD5"/>
    <w:rsid w:val="00452733"/>
    <w:rsid w:val="004A19DB"/>
    <w:rsid w:val="008839A1"/>
    <w:rsid w:val="00933F0D"/>
    <w:rsid w:val="00BA7E75"/>
    <w:rsid w:val="00D15A82"/>
    <w:rsid w:val="00D441D4"/>
    <w:rsid w:val="00DE0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3F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3F0D"/>
    <w:rPr>
      <w:sz w:val="18"/>
      <w:szCs w:val="18"/>
    </w:rPr>
  </w:style>
  <w:style w:type="paragraph" w:styleId="a4">
    <w:name w:val="footer"/>
    <w:basedOn w:val="a"/>
    <w:link w:val="Char0"/>
    <w:uiPriority w:val="99"/>
    <w:unhideWhenUsed/>
    <w:rsid w:val="00933F0D"/>
    <w:pPr>
      <w:tabs>
        <w:tab w:val="center" w:pos="4153"/>
        <w:tab w:val="right" w:pos="8306"/>
      </w:tabs>
      <w:snapToGrid w:val="0"/>
      <w:jc w:val="left"/>
    </w:pPr>
    <w:rPr>
      <w:sz w:val="18"/>
      <w:szCs w:val="18"/>
    </w:rPr>
  </w:style>
  <w:style w:type="character" w:customStyle="1" w:styleId="Char0">
    <w:name w:val="页脚 Char"/>
    <w:basedOn w:val="a0"/>
    <w:link w:val="a4"/>
    <w:uiPriority w:val="99"/>
    <w:rsid w:val="00933F0D"/>
    <w:rPr>
      <w:sz w:val="18"/>
      <w:szCs w:val="18"/>
    </w:rPr>
  </w:style>
  <w:style w:type="paragraph" w:styleId="a5">
    <w:name w:val="List Paragraph"/>
    <w:basedOn w:val="a"/>
    <w:uiPriority w:val="34"/>
    <w:qFormat/>
    <w:rsid w:val="00933F0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3F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3F0D"/>
    <w:rPr>
      <w:sz w:val="18"/>
      <w:szCs w:val="18"/>
    </w:rPr>
  </w:style>
  <w:style w:type="paragraph" w:styleId="a4">
    <w:name w:val="footer"/>
    <w:basedOn w:val="a"/>
    <w:link w:val="Char0"/>
    <w:uiPriority w:val="99"/>
    <w:unhideWhenUsed/>
    <w:rsid w:val="00933F0D"/>
    <w:pPr>
      <w:tabs>
        <w:tab w:val="center" w:pos="4153"/>
        <w:tab w:val="right" w:pos="8306"/>
      </w:tabs>
      <w:snapToGrid w:val="0"/>
      <w:jc w:val="left"/>
    </w:pPr>
    <w:rPr>
      <w:sz w:val="18"/>
      <w:szCs w:val="18"/>
    </w:rPr>
  </w:style>
  <w:style w:type="character" w:customStyle="1" w:styleId="Char0">
    <w:name w:val="页脚 Char"/>
    <w:basedOn w:val="a0"/>
    <w:link w:val="a4"/>
    <w:uiPriority w:val="99"/>
    <w:rsid w:val="00933F0D"/>
    <w:rPr>
      <w:sz w:val="18"/>
      <w:szCs w:val="18"/>
    </w:rPr>
  </w:style>
  <w:style w:type="paragraph" w:styleId="a5">
    <w:name w:val="List Paragraph"/>
    <w:basedOn w:val="a"/>
    <w:uiPriority w:val="34"/>
    <w:qFormat/>
    <w:rsid w:val="00933F0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袁木木</dc:creator>
  <cp:keywords/>
  <dc:description/>
  <cp:lastModifiedBy>袁木木</cp:lastModifiedBy>
  <cp:revision>8</cp:revision>
  <dcterms:created xsi:type="dcterms:W3CDTF">2019-10-23T04:29:00Z</dcterms:created>
  <dcterms:modified xsi:type="dcterms:W3CDTF">2019-10-23T08:00:00Z</dcterms:modified>
</cp:coreProperties>
</file>