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A9B5C" w14:textId="77777777" w:rsidR="00142603" w:rsidRPr="00142603" w:rsidRDefault="00142603" w:rsidP="00142603">
      <w:pPr>
        <w:ind w:firstLineChars="200" w:firstLine="640"/>
        <w:jc w:val="center"/>
        <w:rPr>
          <w:rFonts w:ascii="楷体" w:eastAsia="楷体" w:hAnsi="楷体"/>
          <w:sz w:val="32"/>
          <w:szCs w:val="36"/>
        </w:rPr>
      </w:pPr>
      <w:r w:rsidRPr="00142603">
        <w:rPr>
          <w:rFonts w:ascii="楷体" w:eastAsia="楷体" w:hAnsi="楷体" w:hint="eastAsia"/>
          <w:sz w:val="32"/>
          <w:szCs w:val="36"/>
        </w:rPr>
        <w:t>南渡北归，归向何处？</w:t>
      </w:r>
    </w:p>
    <w:p w14:paraId="52472343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</w:p>
    <w:p w14:paraId="0E20B183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引一位读者的言语开篇：</w:t>
      </w:r>
    </w:p>
    <w:p w14:paraId="17469ED9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批阅史料还原被蓄意掩蔽的历史真相，</w:t>
      </w:r>
    </w:p>
    <w:p w14:paraId="0B489D6A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巨笔如椽再现被匆忙遗忘的沧桑辉煌。</w:t>
      </w:r>
    </w:p>
    <w:p w14:paraId="7BCB8FEB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</w:p>
    <w:p w14:paraId="4B5D3536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《南渡北归》是一部很长，很长的书，而它所承载的，则是如书名所言的一段更为绵长更为沉重的过往。</w:t>
      </w:r>
    </w:p>
    <w:p w14:paraId="51CF48C9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这一段荡气回肠的艰难历程，极为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强烈地彰显着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“衔命首义、生生不息”的华夏风骨，字里行间无不令人悲恸难抑。漫漫青史，滔滔情怀，多少仁人志士抛头颅、洒热血，在风雨如晦、天崩地裂之时，誓死救家国于危难。</w:t>
      </w:r>
    </w:p>
    <w:p w14:paraId="18281DA4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在那段风雨交加的日子里，大批满怀豪情壮志与渊博学问的知识分子，冒着纷飞的战火由中原迁往西南，尔后历尽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艰辛回归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中原，期间不断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响彻着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“人头做酒杯，饮尽仇雠血”的叫啸，回荡着“痛斯人之难在，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嗟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举世之皆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喑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，天丧斯文悲天悯人”的哀叹。</w:t>
      </w:r>
    </w:p>
    <w:p w14:paraId="5605CF27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无数志士英魂的生命接连陨落，犹记国学大师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王国维沉湖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而死，消息传出，全国学界一片哗然。清华国学研究院“四大导师”之一的陈寅恪怀着极度的悲伤与哀痛，以他深厚的学术造诣与犀利的洞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世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眼光，挥毫写下了哀婉凄绝的挽联：十七年家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国久魂销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，犹余剩水残山，留与累臣供一死。五千卷牙签新手触，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待检玄文奇字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，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谬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承遗命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倍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伤神。</w:t>
      </w:r>
    </w:p>
    <w:p w14:paraId="37E8FC4F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一如</w:t>
      </w:r>
      <w:r w:rsidRPr="00142603">
        <w:rPr>
          <w:rFonts w:ascii="楷体" w:eastAsia="楷体" w:hAnsi="楷体"/>
          <w:sz w:val="24"/>
          <w:szCs w:val="28"/>
        </w:rPr>
        <w:t>1922年，王国维为其知己，清末著名诗人与学者沈曾植撰写的挽联：是大诗人，是大学人，是更大哲人，四昭</w:t>
      </w:r>
      <w:proofErr w:type="gramStart"/>
      <w:r w:rsidRPr="00142603">
        <w:rPr>
          <w:rFonts w:ascii="楷体" w:eastAsia="楷体" w:hAnsi="楷体"/>
          <w:sz w:val="24"/>
          <w:szCs w:val="28"/>
        </w:rPr>
        <w:t>炯</w:t>
      </w:r>
      <w:proofErr w:type="gramEnd"/>
      <w:r w:rsidRPr="00142603">
        <w:rPr>
          <w:rFonts w:ascii="楷体" w:eastAsia="楷体" w:hAnsi="楷体"/>
          <w:sz w:val="24"/>
          <w:szCs w:val="28"/>
        </w:rPr>
        <w:t>心光，岂谓微言绝今日。为家孝子，为国纯臣，为世界先觉，</w:t>
      </w:r>
      <w:proofErr w:type="gramStart"/>
      <w:r w:rsidRPr="00142603">
        <w:rPr>
          <w:rFonts w:ascii="楷体" w:eastAsia="楷体" w:hAnsi="楷体"/>
          <w:sz w:val="24"/>
          <w:szCs w:val="28"/>
        </w:rPr>
        <w:t>一</w:t>
      </w:r>
      <w:proofErr w:type="gramEnd"/>
      <w:r w:rsidRPr="00142603">
        <w:rPr>
          <w:rFonts w:ascii="楷体" w:eastAsia="楷体" w:hAnsi="楷体"/>
          <w:sz w:val="24"/>
          <w:szCs w:val="28"/>
        </w:rPr>
        <w:t>哀感知己，要为天下哭先生。其悲痛</w:t>
      </w:r>
      <w:proofErr w:type="gramStart"/>
      <w:r w:rsidRPr="00142603">
        <w:rPr>
          <w:rFonts w:ascii="楷体" w:eastAsia="楷体" w:hAnsi="楷体"/>
          <w:sz w:val="24"/>
          <w:szCs w:val="28"/>
        </w:rPr>
        <w:t>怆</w:t>
      </w:r>
      <w:proofErr w:type="gramEnd"/>
      <w:r w:rsidRPr="00142603">
        <w:rPr>
          <w:rFonts w:ascii="楷体" w:eastAsia="楷体" w:hAnsi="楷体"/>
          <w:sz w:val="24"/>
          <w:szCs w:val="28"/>
        </w:rPr>
        <w:t>怀之情溢于言表。</w:t>
      </w:r>
    </w:p>
    <w:p w14:paraId="0024472F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这些漂泊的灵魂，在满目疮痍、几近弥留的神州大地上，却迸发出了极为耀眼的光辉，并留存下了全新的希望的火种，正如梁启超先生昔日江河狂泻，中流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破柱般的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演讲，他用《周易》中两句关于“君子”中乾坤二卦的卦辞作发挥，以此激励清华学子发愤图强：“乾象言，君子自励，犹天之运行不息，不得有一暴十寒之弊。且学者立志，尤须坚忍强毅，虽遇颠沛流离，不屈不挠。……坤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象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言，君子接物，度量宽厚，犹大地之博，无所不载，君子责己甚厚，责人甚轻……”。自此在清华师生心灵深处打下了深深的烙印，如同一座高耸的路标，一座不灭的灯塔，于岚山雾海、天地苍茫中，昭示着天下儒林士子远航的路途，亦为今日中国青年指点了迷津。</w:t>
      </w:r>
    </w:p>
    <w:p w14:paraId="0ACB7972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在如今软绵绵轻飘飘的青年亚文化中，我们所缺乏的正是这种卓然独立的精神指向，这种全然志于学问，不畏艰险，无畏向前的原初动力。</w:t>
      </w:r>
    </w:p>
    <w:p w14:paraId="3AFEB3B4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千秋耻，终当雪。中兴业，须人杰。</w:t>
      </w:r>
    </w:p>
    <w:p w14:paraId="5840C577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正如蔡元培先生所开创的学术大业，自由之思想，民主、科学之理念，囊括、兼容之精神，在这愈发轻浮的潮流世事中仍当坚守本心，砥砺向前。</w:t>
      </w:r>
    </w:p>
    <w:p w14:paraId="47E442EB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“青年人做事要有正确的判断和考虑，盲从是可悲的。徒凭血气之勇，是不能担当大任的。”在日后漫长的人生路上，当不负梅贻琦校长此言之恳切热诚。</w:t>
      </w:r>
    </w:p>
    <w:p w14:paraId="41538896" w14:textId="512AC7A2" w:rsidR="00634B7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固然英魂长逝，但绵延千年的风骨犹存，南渡北归之后的我们，应当更为诚恳、更为痴心地走完这一条传承的道路。</w:t>
      </w:r>
    </w:p>
    <w:p w14:paraId="713972F5" w14:textId="43FC0A6E" w:rsid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</w:p>
    <w:p w14:paraId="4F053AAE" w14:textId="77777777" w:rsidR="00142603" w:rsidRPr="00142603" w:rsidRDefault="00142603" w:rsidP="00142603">
      <w:pPr>
        <w:ind w:firstLineChars="200" w:firstLine="640"/>
        <w:jc w:val="center"/>
        <w:rPr>
          <w:rFonts w:ascii="楷体" w:eastAsia="楷体" w:hAnsi="楷体"/>
          <w:sz w:val="32"/>
          <w:szCs w:val="36"/>
        </w:rPr>
      </w:pPr>
      <w:r w:rsidRPr="00142603">
        <w:rPr>
          <w:rFonts w:ascii="楷体" w:eastAsia="楷体" w:hAnsi="楷体" w:hint="eastAsia"/>
          <w:sz w:val="32"/>
          <w:szCs w:val="36"/>
        </w:rPr>
        <w:lastRenderedPageBreak/>
        <w:t>读《五百年来王阳明》有感</w:t>
      </w:r>
    </w:p>
    <w:p w14:paraId="6E21F250" w14:textId="77777777" w:rsidR="00142603" w:rsidRPr="00142603" w:rsidRDefault="00142603" w:rsidP="00142603">
      <w:pPr>
        <w:rPr>
          <w:rFonts w:ascii="楷体" w:eastAsia="楷体" w:hAnsi="楷体" w:hint="eastAsia"/>
          <w:sz w:val="24"/>
          <w:szCs w:val="28"/>
        </w:rPr>
      </w:pPr>
      <w:bookmarkStart w:id="0" w:name="_GoBack"/>
      <w:bookmarkEnd w:id="0"/>
    </w:p>
    <w:p w14:paraId="2759D343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看《明朝那些事儿》的时候，就很喜欢王阳明了，再读《五百年来王阳明》，则更为喜欢。</w:t>
      </w:r>
    </w:p>
    <w:p w14:paraId="3C0A6FE8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那个六岁即语出惊人，十一岁便立志成为圣人的少年，那个说着“天下之大，何处不可往，何事不可为！”，格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竹子格出了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心学，又用奇诡兵法解决宁王朱宸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濠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造反一事的少年。</w:t>
      </w:r>
    </w:p>
    <w:p w14:paraId="7773E474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谈王阳明，须从心学谈起，谈心学，亦避不开“知行合一”四字。</w:t>
      </w:r>
    </w:p>
    <w:p w14:paraId="341039CA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然而二十一世纪是一个丰富了，发展了，迅疾了的时代。宇宙宏大，自我微缩，过载的信息泛滥成灾，人们面对海水涌来，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跃不过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激扬的浪便仰头沉湎其中，与波上下，生怕呛死在下一个凶猛的浪里，并不见得什么根基，亦不见得什么真实。谈“知”已是一种奢侈，何况再诚实地“行”。</w:t>
      </w:r>
    </w:p>
    <w:p w14:paraId="6D85D9C4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前途无清，世态炎凉，年轻人感慨的悲伤只能是一种廉价肤浅的悲伤，网民们口中的绝望亦只能是一种脆弱贫瘠的绝望。“我思故我在”的时代潮流过去，来的竟像是“我不思故我不在”的风气。</w:t>
      </w:r>
    </w:p>
    <w:p w14:paraId="430016CF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灵魂的虚肿症，自我驱动力稀缺，要能用知识武装自己，面对未来不期而遇的洪水猛兽时有勇有谋，实在太难，做不到，于是人们消费它，消解它，就是不能克服它。</w:t>
      </w:r>
      <w:r w:rsidRPr="00142603">
        <w:rPr>
          <w:rFonts w:ascii="楷体" w:eastAsia="楷体" w:hAnsi="楷体"/>
          <w:sz w:val="24"/>
          <w:szCs w:val="28"/>
        </w:rPr>
        <w:t xml:space="preserve"> </w:t>
      </w:r>
    </w:p>
    <w:p w14:paraId="7577DE89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如何认识自我，认识万物，如何坚定信念，百折不挠，如何在消极亚文化中避免精神上的消化不良，多方面提升自己的能力，在浪涛汹涌中风雨不动安如山，是我辈应当思考的问题。</w:t>
      </w:r>
    </w:p>
    <w:p w14:paraId="12A117B9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心学的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最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核心，即是知与行的相辅相成。再深一些，无善无恶心之体，有善有恶意之动，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知善知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恶是良知，为善去恶是格物。反观孟子的性善论，荀子的性恶论，我更倾向于王阳明所谓的“心即理”，一个人生下来本没有善恶之分，然而在他接触并观察这个世界，以及接收着这个世界的回馈时，随着意念的生发而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涌动着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或善或恶的无限可能，然而正如近来上映的《哪吒》，混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元珠合而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又分，分而又合，一如庄子笔下那个阴阳太极，事实上这两者是如此相反相生。</w:t>
      </w:r>
    </w:p>
    <w:p w14:paraId="4917C1B0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“此心光明，亦复何言。”用这八字作为人一生行至尽头最后的告白，不可谓不完整。</w:t>
      </w:r>
    </w:p>
    <w:p w14:paraId="2F6E6098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王阳明的一生，是波折崎岖而又意志坚定、特立独行的一生，用他自己的话来说，则是“危栈断我前，猛虎尾我后。倒崖落我左，绝壑临我右。我足复荆榛，雨雪更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纷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骤……”的同时，“在今只信良知真是真非处，更无掩藏回护，做得狂者。使天下尽说我行不掩言，吾亦只依良知行。”</w:t>
      </w:r>
      <w:r w:rsidRPr="00142603">
        <w:rPr>
          <w:rFonts w:ascii="楷体" w:eastAsia="楷体" w:hAnsi="楷体"/>
          <w:sz w:val="24"/>
          <w:szCs w:val="28"/>
        </w:rPr>
        <w:t xml:space="preserve"> </w:t>
      </w:r>
    </w:p>
    <w:p w14:paraId="387C7106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诚如王阳明那句“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世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以不得第为耻，吾以不得第动心为耻”，在一个不断走向复杂和多维的时代历程中，每个人在漫长一生中都可能经历起伏困顿，迷航倦怠，将自我良知逐渐消弭在塞壬歌声中的过程。也正是如此，我们更需要除恶习，致良知，知行合一，保持一颗明哲的痴心，竭尽一生寻找生命的本原意义。</w:t>
      </w:r>
    </w:p>
    <w:p w14:paraId="1908C9CD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  <w:r w:rsidRPr="00142603">
        <w:rPr>
          <w:rFonts w:ascii="楷体" w:eastAsia="楷体" w:hAnsi="楷体" w:hint="eastAsia"/>
          <w:sz w:val="24"/>
          <w:szCs w:val="28"/>
        </w:rPr>
        <w:t>须知我等三尺微命，一介书生，亦当怀</w:t>
      </w:r>
      <w:proofErr w:type="gramStart"/>
      <w:r w:rsidRPr="00142603">
        <w:rPr>
          <w:rFonts w:ascii="楷体" w:eastAsia="楷体" w:hAnsi="楷体" w:hint="eastAsia"/>
          <w:sz w:val="24"/>
          <w:szCs w:val="28"/>
        </w:rPr>
        <w:t>此刚大公</w:t>
      </w:r>
      <w:proofErr w:type="gramEnd"/>
      <w:r w:rsidRPr="00142603">
        <w:rPr>
          <w:rFonts w:ascii="楷体" w:eastAsia="楷体" w:hAnsi="楷体" w:hint="eastAsia"/>
          <w:sz w:val="24"/>
          <w:szCs w:val="28"/>
        </w:rPr>
        <w:t>诚之气，夯实自己的根基，怀着自己的信念，走过一路私欲横流，虚妄漫天，浑浊不堪之后，此心仍旧光明。</w:t>
      </w:r>
      <w:r w:rsidRPr="00142603">
        <w:rPr>
          <w:rFonts w:ascii="楷体" w:eastAsia="楷体" w:hAnsi="楷体"/>
          <w:sz w:val="24"/>
          <w:szCs w:val="28"/>
        </w:rPr>
        <w:t xml:space="preserve">   </w:t>
      </w:r>
    </w:p>
    <w:p w14:paraId="0132700E" w14:textId="77777777" w:rsidR="00142603" w:rsidRPr="00142603" w:rsidRDefault="00142603" w:rsidP="00142603">
      <w:pPr>
        <w:ind w:firstLineChars="200" w:firstLine="480"/>
        <w:rPr>
          <w:rFonts w:ascii="楷体" w:eastAsia="楷体" w:hAnsi="楷体"/>
          <w:sz w:val="24"/>
          <w:szCs w:val="28"/>
        </w:rPr>
      </w:pPr>
    </w:p>
    <w:p w14:paraId="026175E4" w14:textId="77777777" w:rsidR="00142603" w:rsidRPr="00142603" w:rsidRDefault="00142603" w:rsidP="00142603">
      <w:pPr>
        <w:ind w:firstLineChars="200" w:firstLine="480"/>
        <w:rPr>
          <w:rFonts w:ascii="楷体" w:eastAsia="楷体" w:hAnsi="楷体" w:hint="eastAsia"/>
          <w:sz w:val="24"/>
          <w:szCs w:val="28"/>
        </w:rPr>
      </w:pPr>
    </w:p>
    <w:sectPr w:rsidR="00142603" w:rsidRPr="00142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D6614" w14:textId="77777777" w:rsidR="009655E9" w:rsidRDefault="009655E9" w:rsidP="00142603">
      <w:r>
        <w:separator/>
      </w:r>
    </w:p>
  </w:endnote>
  <w:endnote w:type="continuationSeparator" w:id="0">
    <w:p w14:paraId="37A06A1B" w14:textId="77777777" w:rsidR="009655E9" w:rsidRDefault="009655E9" w:rsidP="0014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02E2D" w14:textId="77777777" w:rsidR="009655E9" w:rsidRDefault="009655E9" w:rsidP="00142603">
      <w:r>
        <w:separator/>
      </w:r>
    </w:p>
  </w:footnote>
  <w:footnote w:type="continuationSeparator" w:id="0">
    <w:p w14:paraId="603D9415" w14:textId="77777777" w:rsidR="009655E9" w:rsidRDefault="009655E9" w:rsidP="00142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0B"/>
    <w:rsid w:val="00142603"/>
    <w:rsid w:val="00634B73"/>
    <w:rsid w:val="009655E9"/>
    <w:rsid w:val="00AB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7B295"/>
  <w15:chartTrackingRefBased/>
  <w15:docId w15:val="{6DB67EEC-7A4C-462E-AD84-62C2E18F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26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2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26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 羚轩</dc:creator>
  <cp:keywords/>
  <dc:description/>
  <cp:lastModifiedBy>廖 羚轩</cp:lastModifiedBy>
  <cp:revision>2</cp:revision>
  <dcterms:created xsi:type="dcterms:W3CDTF">2019-09-21T02:16:00Z</dcterms:created>
  <dcterms:modified xsi:type="dcterms:W3CDTF">2019-09-21T02:17:00Z</dcterms:modified>
</cp:coreProperties>
</file>