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6" w:lineRule="atLeast"/>
        <w:ind w:left="0" w:right="0" w:firstLine="0"/>
        <w:jc w:val="center"/>
        <w:rPr>
          <w:rFonts w:hint="eastAsia" w:ascii="PingFang SC" w:hAnsi="PingFang SC" w:eastAsia="PingFang SC" w:cs="PingFang SC"/>
          <w:b/>
          <w:i w:val="0"/>
          <w:caps w:val="0"/>
          <w:color w:val="191919"/>
          <w:spacing w:val="0"/>
          <w:sz w:val="28"/>
          <w:szCs w:val="28"/>
        </w:rPr>
      </w:pPr>
      <w:bookmarkStart w:id="0" w:name="_GoBack"/>
      <w:r>
        <w:rPr>
          <w:rFonts w:hint="default" w:ascii="PingFang SC" w:hAnsi="PingFang SC" w:eastAsia="PingFang SC" w:cs="PingFang SC"/>
          <w:b/>
          <w:i w:val="0"/>
          <w:caps w:val="0"/>
          <w:color w:val="191919"/>
          <w:spacing w:val="0"/>
          <w:sz w:val="28"/>
          <w:szCs w:val="28"/>
          <w:bdr w:val="none" w:color="auto" w:sz="0" w:space="0"/>
          <w:shd w:val="clear" w:fill="FFFFFF"/>
        </w:rPr>
        <w:t>“赶考”路上的全面从严治党</w:t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</w:rPr>
      </w:pPr>
      <w:r>
        <w:rPr>
          <w:rFonts w:hint="eastAsia" w:ascii="PingFang SC" w:hAnsi="PingFang SC" w:eastAsia="宋体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</w:rPr>
        <w:t>古语有云：“万丈高楼平底起”。坚实的基础是长远发展的保障。在基层这片广阔的天地，撒下一粒清廉的种子，便可收获风清气正的果实。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</w:rPr>
      </w:pPr>
      <w:r>
        <w:rPr>
          <w:rFonts w:hint="eastAsia" w:ascii="PingFang SC" w:hAnsi="PingFang SC" w:eastAsia="宋体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</w:rPr>
        <w:t>百代兴盛依清正，千秋基业仗民心。在这一场跨越历史，面向未来的“赶考”中，中国共产党从自身入，深入人心，把全面从严治党纳入“四个全面”战略布局。“治国犹如栽树，本根不摇则枝叶茂荣”，要推进全面从严治党向纵深发展，广大人民群众是关键，广大党员干部是要点。“治标先治本”是中医常用的有效方法，意思是指要消除了引发疾病的原因才能消除表面的病症。这个道理同样也使用于推荐全面从严治党的工作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</w:rPr>
      </w:pPr>
      <w:r>
        <w:rPr>
          <w:rFonts w:hint="eastAsia" w:ascii="PingFang SC" w:hAnsi="PingFang SC" w:eastAsia="宋体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</w:rPr>
        <w:t>以廉政教育大宣讲为抓手，念好法纪教育“紧箍咒”。在每条街巷里培育清廉的种子，以群众喜闻乐见的方式，进乡村，进社区，入街巷，到家门。形式多样的演讲比赛，内容丰富的大宣讲，乐趣多多的知识问答赛，精彩不断的廉政文艺晚会等就像一个桥梁，在潜移默化中将廉政文化传递进群众脑海，在不知不觉中拉近干群距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</w:rPr>
      </w:pPr>
      <w:r>
        <w:rPr>
          <w:rFonts w:hint="eastAsia" w:ascii="PingFang SC" w:hAnsi="PingFang SC" w:eastAsia="宋体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 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</w:rPr>
        <w:t>以正风肃纪大督查、财政专项资金大检查为契机，绷紧严守规矩的思想弦。党风政风建设督查需要不留“暗门”、不开“天窗”的建章立制做保障。将督查检查收集的问题整理汇总反馈，给群众一个交代，给相关职能部门一个高压。形成群众希望什么，我们就做什么的美好局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</w:rPr>
      </w:pPr>
      <w:r>
        <w:rPr>
          <w:rFonts w:hint="eastAsia" w:ascii="PingFang SC" w:hAnsi="PingFang SC" w:eastAsia="宋体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 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</w:rPr>
        <w:t>前车之鉴，后事之师，严格的执纪问责、从里到外的监督是长鸣的警钟。全面从严治党把纪律和规矩挺在前面，废除“稻草人”制度，让纪律成为高压线，把笼子扎得更紧并通上电，纪律是铁、纪律是钢，纪律不能“商量着来”，纪律没有“情有可原”，纪律不搞“下不为例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</w:rPr>
      </w:pPr>
      <w:r>
        <w:rPr>
          <w:rFonts w:hint="eastAsia" w:ascii="PingFang SC" w:hAnsi="PingFang SC" w:eastAsia="宋体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 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</w:rPr>
        <w:t>全面从严治党从转变作风入手，从小到大、从外到内，标本兼治、固本培元。动员的号角已经吹响，织铁网、挥利剑、出重拳、敲警钟是全面从严治党的前行的保障。念好法纪教育“紧箍咒”，绷紧严守规矩“思想弦”让全面从严治党迎风而上，一路前行，不忘初心。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 SC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4317BF"/>
    <w:rsid w:val="5A4317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2017-06-27T06:02:00Z</dcterms:created>
  <dc:creator>liangzhiming</dc:creator>
  <cp:lastModifiedBy>liangzhiming</cp:lastModifiedBy>
  <dcterms:modified xsi:type="dcterms:W3CDTF">2017-06-27T06:09:04Z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