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附件二：</w:t>
      </w:r>
    </w:p>
    <w:p>
      <w:pPr>
        <w:spacing w:line="360" w:lineRule="auto"/>
        <w:jc w:val="center"/>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val="en-US"/>
        </w:rPr>
        <w:t>第</w:t>
      </w: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lang w:val="en-US"/>
        </w:rPr>
        <w:t>届</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lang w:val="en-US"/>
        </w:rPr>
        <w:t>竞攀杯</w:t>
      </w:r>
      <w:r>
        <w:rPr>
          <w:rFonts w:hint="eastAsia" w:ascii="黑体" w:hAnsi="黑体" w:eastAsia="黑体" w:cs="黑体"/>
          <w:b w:val="0"/>
          <w:bCs w:val="0"/>
          <w:sz w:val="32"/>
          <w:szCs w:val="32"/>
          <w:lang w:val="en-US" w:eastAsia="zh-CN"/>
        </w:rPr>
        <w:t>”课外学术科技</w:t>
      </w:r>
      <w:r>
        <w:rPr>
          <w:rFonts w:hint="eastAsia" w:ascii="黑体" w:hAnsi="黑体" w:eastAsia="黑体" w:cs="黑体"/>
          <w:b w:val="0"/>
          <w:bCs w:val="0"/>
          <w:sz w:val="32"/>
          <w:szCs w:val="32"/>
          <w:lang w:val="en-US"/>
        </w:rPr>
        <w:t>作品竞赛书面评审细则</w:t>
      </w:r>
    </w:p>
    <w:p>
      <w:pPr>
        <w:spacing w:line="360" w:lineRule="auto"/>
        <w:ind w:firstLine="560" w:firstLineChars="200"/>
        <w:rPr>
          <w:rFonts w:hint="eastAsia" w:ascii="宋体" w:hAnsi="宋体" w:eastAsia="宋体" w:cs="宋体"/>
          <w:sz w:val="21"/>
          <w:szCs w:val="21"/>
        </w:rPr>
      </w:pPr>
      <w:r>
        <w:rPr>
          <w:rFonts w:hint="eastAsia" w:ascii="宋体" w:hAnsi="宋体" w:eastAsia="宋体" w:cs="宋体"/>
          <w:sz w:val="21"/>
          <w:szCs w:val="21"/>
        </w:rPr>
        <w:t>本评审细则是</w:t>
      </w:r>
      <w:r>
        <w:rPr>
          <w:rFonts w:hint="eastAsia" w:ascii="宋体" w:hAnsi="宋体" w:eastAsia="宋体" w:cs="宋体"/>
          <w:sz w:val="21"/>
          <w:szCs w:val="21"/>
          <w:lang w:val="en-US"/>
        </w:rPr>
        <w:t>第</w:t>
      </w:r>
      <w:r>
        <w:rPr>
          <w:rFonts w:hint="eastAsia" w:ascii="宋体" w:hAnsi="宋体" w:cs="宋体"/>
          <w:sz w:val="21"/>
          <w:szCs w:val="21"/>
          <w:lang w:val="en-US" w:eastAsia="zh-CN"/>
        </w:rPr>
        <w:t>九</w:t>
      </w:r>
      <w:r>
        <w:rPr>
          <w:rFonts w:hint="eastAsia" w:ascii="宋体" w:hAnsi="宋体" w:eastAsia="宋体" w:cs="宋体"/>
          <w:sz w:val="21"/>
          <w:szCs w:val="21"/>
          <w:lang w:val="en-US"/>
        </w:rPr>
        <w:t>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竞攀杯</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课外学术科技作品</w:t>
      </w:r>
      <w:r>
        <w:rPr>
          <w:rFonts w:hint="eastAsia" w:ascii="宋体" w:hAnsi="宋体" w:eastAsia="宋体" w:cs="宋体"/>
          <w:sz w:val="21"/>
          <w:szCs w:val="21"/>
          <w:lang w:val="en-US"/>
        </w:rPr>
        <w:t>竞赛</w:t>
      </w:r>
      <w:r>
        <w:rPr>
          <w:rFonts w:hint="eastAsia" w:ascii="宋体" w:hAnsi="宋体" w:eastAsia="宋体" w:cs="宋体"/>
          <w:sz w:val="21"/>
          <w:szCs w:val="21"/>
          <w:lang w:val="en-US" w:eastAsia="zh-CN"/>
        </w:rPr>
        <w:t>复赛</w:t>
      </w:r>
      <w:r>
        <w:rPr>
          <w:rFonts w:hint="eastAsia" w:ascii="宋体" w:hAnsi="宋体" w:eastAsia="宋体" w:cs="宋体"/>
          <w:sz w:val="21"/>
          <w:szCs w:val="21"/>
        </w:rPr>
        <w:t>作品书面评审依据，供评委参照执行，下列各项目的顺序和内容仅供参考。对于</w:t>
      </w:r>
      <w:r>
        <w:rPr>
          <w:rFonts w:hint="eastAsia" w:ascii="宋体" w:hAnsi="宋体" w:cs="宋体"/>
          <w:sz w:val="21"/>
          <w:szCs w:val="21"/>
          <w:lang w:eastAsia="zh-CN"/>
        </w:rPr>
        <w:t>作品申报书</w:t>
      </w:r>
      <w:r>
        <w:rPr>
          <w:rFonts w:hint="eastAsia" w:ascii="宋体" w:hAnsi="宋体" w:eastAsia="宋体" w:cs="宋体"/>
          <w:sz w:val="21"/>
          <w:szCs w:val="21"/>
        </w:rPr>
        <w:t>的基本要求应该是条理清晰、重点突出、力求简洁；相关数据科学、真实、准确；能够让一个非技术背景的人士清晰易懂。</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Ⅰ类.自然科学类学术作品</w:t>
      </w:r>
      <w:r>
        <w:rPr>
          <w:rFonts w:hint="eastAsia" w:ascii="宋体" w:hAnsi="宋体" w:eastAsia="宋体" w:cs="宋体"/>
          <w:color w:val="auto"/>
          <w:sz w:val="21"/>
          <w:szCs w:val="21"/>
          <w:highlight w:val="none"/>
        </w:rPr>
        <w:t>（满分100分） </w:t>
      </w:r>
    </w:p>
    <w:p>
      <w:pPr>
        <w:keepNext w:val="0"/>
        <w:keepLines w:val="0"/>
        <w:pageBreakBefore w:val="0"/>
        <w:widowControl w:val="0"/>
        <w:numPr>
          <w:ilvl w:val="0"/>
          <w:numId w:val="1"/>
        </w:numPr>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可行性（20分） </w:t>
      </w:r>
    </w:p>
    <w:p>
      <w:pPr>
        <w:keepNext w:val="0"/>
        <w:keepLines w:val="0"/>
        <w:pageBreakBefore w:val="0"/>
        <w:widowControl w:val="0"/>
        <w:numPr>
          <w:ilvl w:val="0"/>
          <w:numId w:val="0"/>
        </w:numPr>
        <w:kinsoku/>
        <w:wordWrap/>
        <w:overflowPunct/>
        <w:topLinePunct w:val="0"/>
        <w:autoSpaceDE/>
        <w:bidi w:val="0"/>
        <w:adjustRightInd/>
        <w:snapToGrid/>
        <w:spacing w:before="0" w:beforeLines="0" w:line="300" w:lineRule="auto"/>
        <w:ind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考虑论文和报告的工作量大小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考虑论文和报告的工作难易程度是否超出合理范围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课题选择是否有意义</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创新性（20分） </w:t>
      </w:r>
    </w:p>
    <w:p>
      <w:pPr>
        <w:keepNext w:val="0"/>
        <w:keepLines w:val="0"/>
        <w:pageBreakBefore w:val="0"/>
        <w:widowControl w:val="0"/>
        <w:numPr>
          <w:ilvl w:val="0"/>
          <w:numId w:val="2"/>
        </w:numPr>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课题的选择是否有独到之处 </w:t>
      </w:r>
    </w:p>
    <w:p>
      <w:pPr>
        <w:keepNext w:val="0"/>
        <w:keepLines w:val="0"/>
        <w:pageBreakBefore w:val="0"/>
        <w:widowControl w:val="0"/>
        <w:numPr>
          <w:ilvl w:val="0"/>
          <w:numId w:val="2"/>
        </w:numPr>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对所研究的课题是否有新见解 </w:t>
      </w:r>
    </w:p>
    <w:p>
      <w:pPr>
        <w:keepNext w:val="0"/>
        <w:keepLines w:val="0"/>
        <w:pageBreakBefore w:val="0"/>
        <w:widowControl w:val="0"/>
        <w:numPr>
          <w:ilvl w:val="0"/>
          <w:numId w:val="2"/>
        </w:numPr>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是否填补某一领域空白 </w:t>
      </w:r>
    </w:p>
    <w:p>
      <w:pPr>
        <w:keepNext w:val="0"/>
        <w:keepLines w:val="0"/>
        <w:pageBreakBefore w:val="0"/>
        <w:widowControl w:val="0"/>
        <w:numPr>
          <w:ilvl w:val="0"/>
          <w:numId w:val="3"/>
        </w:numPr>
        <w:kinsoku/>
        <w:wordWrap/>
        <w:overflowPunct/>
        <w:topLinePunct w:val="0"/>
        <w:autoSpaceDE/>
        <w:bidi w:val="0"/>
        <w:adjustRightInd/>
        <w:snapToGrid/>
        <w:spacing w:before="0" w:beforeLines="0" w:line="300" w:lineRule="auto"/>
        <w:ind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科学性和先进性（20分）</w:t>
      </w:r>
    </w:p>
    <w:p>
      <w:pPr>
        <w:keepNext w:val="0"/>
        <w:keepLines w:val="0"/>
        <w:pageBreakBefore w:val="0"/>
        <w:widowControl w:val="0"/>
        <w:numPr>
          <w:ilvl w:val="0"/>
          <w:numId w:val="4"/>
        </w:numPr>
        <w:kinsoku/>
        <w:wordWrap/>
        <w:overflowPunct/>
        <w:topLinePunct w:val="0"/>
        <w:autoSpaceDE/>
        <w:bidi w:val="0"/>
        <w:adjustRightInd/>
        <w:snapToGrid/>
        <w:spacing w:before="0" w:beforeLines="0" w:line="300" w:lineRule="auto"/>
        <w:ind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论文和报告的理论水平</w:t>
      </w:r>
    </w:p>
    <w:p>
      <w:pPr>
        <w:keepNext w:val="0"/>
        <w:keepLines w:val="0"/>
        <w:pageBreakBefore w:val="0"/>
        <w:widowControl w:val="0"/>
        <w:numPr>
          <w:ilvl w:val="0"/>
          <w:numId w:val="0"/>
        </w:numPr>
        <w:kinsoku/>
        <w:wordWrap/>
        <w:overflowPunct/>
        <w:topLinePunct w:val="0"/>
        <w:autoSpaceDE/>
        <w:bidi w:val="0"/>
        <w:adjustRightInd/>
        <w:snapToGrid/>
        <w:spacing w:before="0" w:beforeLines="0" w:line="300" w:lineRule="auto"/>
        <w:ind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论文和报告的学术价值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论文和报告是否处于该领域前沿位置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4．理论意义或实践价值（20分</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论文和报告的实际运用价值</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论文和报告的现实社会意义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5．论证（20分）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（1）论证是否充分，论点是否明确，论据是否充足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（2）论证过程是否合理，论证方法是否有新意</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Ⅱ</w:t>
      </w:r>
      <w:r>
        <w:rPr>
          <w:rFonts w:hint="eastAsia" w:ascii="宋体" w:hAnsi="宋体" w:eastAsia="宋体" w:cs="宋体"/>
          <w:b/>
          <w:bCs/>
          <w:color w:val="auto"/>
          <w:sz w:val="21"/>
          <w:szCs w:val="21"/>
          <w:highlight w:val="none"/>
          <w:lang w:eastAsia="zh-CN"/>
        </w:rPr>
        <w:t>类</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人文社科类学术作品</w:t>
      </w:r>
      <w:r>
        <w:rPr>
          <w:rFonts w:hint="eastAsia" w:ascii="宋体" w:hAnsi="宋体" w:eastAsia="宋体" w:cs="宋体"/>
          <w:color w:val="auto"/>
          <w:sz w:val="21"/>
          <w:szCs w:val="21"/>
          <w:highlight w:val="none"/>
        </w:rPr>
        <w:t>（满分100分）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可行性（20分）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考虑论文和报告的工作量大小</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考虑论文和报告的工作难易程度是否超出合理范围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课题选择是否有意义</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创新性（20分）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课题的选择是否有独到之处</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 对所研究的课题是否有新见解</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是否填补某一领域空白</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科学性和先进性（20分）</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论文和报告的理论水平</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论文和报告的学术价值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论文和报告是否处于该领域前沿位置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实用性（20分）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论文和报告的实际运用价值</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论文和报告的现实社会意义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评委评审意见（20分） </w:t>
      </w:r>
    </w:p>
    <w:p>
      <w:pPr>
        <w:keepNext w:val="0"/>
        <w:keepLines w:val="0"/>
        <w:pageBreakBefore w:val="0"/>
        <w:widowControl w:val="0"/>
        <w:kinsoku/>
        <w:wordWrap/>
        <w:overflowPunct/>
        <w:topLinePunct w:val="0"/>
        <w:autoSpaceDE/>
        <w:bidi w:val="0"/>
        <w:adjustRightInd/>
        <w:snapToGrid/>
        <w:spacing w:before="0" w:beforeLines="0" w:line="30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对项目作出综合书面评价或就其某一方面的突出优势和不足予以指出，并在20分额度内打下主观分</w:t>
      </w: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p>
    <w:p>
      <w:pPr>
        <w:spacing w:line="460" w:lineRule="exact"/>
        <w:ind w:firstLine="560" w:firstLineChars="200"/>
        <w:rPr>
          <w:rFonts w:hint="eastAsia" w:ascii="黑体" w:hAnsi="黑体" w:eastAsia="黑体" w:cs="黑体"/>
          <w:b w:val="0"/>
          <w:bCs w:val="0"/>
          <w:sz w:val="32"/>
          <w:szCs w:val="32"/>
          <w:lang w:val="en-US"/>
        </w:rPr>
      </w:pPr>
      <w:bookmarkStart w:id="0" w:name="_GoBack"/>
      <w:bookmarkEnd w:id="0"/>
    </w:p>
    <w:p>
      <w:pPr>
        <w:spacing w:line="460" w:lineRule="exact"/>
        <w:rPr>
          <w:rFonts w:hint="eastAsia" w:ascii="黑体" w:hAnsi="黑体" w:eastAsia="黑体" w:cs="黑体"/>
          <w:b w:val="0"/>
          <w:bCs w:val="0"/>
          <w:sz w:val="32"/>
          <w:szCs w:val="32"/>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FEC8D"/>
    <w:multiLevelType w:val="singleLevel"/>
    <w:tmpl w:val="58AFEC8D"/>
    <w:lvl w:ilvl="0" w:tentative="0">
      <w:start w:val="1"/>
      <w:numFmt w:val="decimal"/>
      <w:suff w:val="nothing"/>
      <w:lvlText w:val="%1．"/>
      <w:lvlJc w:val="left"/>
    </w:lvl>
  </w:abstractNum>
  <w:abstractNum w:abstractNumId="1">
    <w:nsid w:val="58AFECA4"/>
    <w:multiLevelType w:val="singleLevel"/>
    <w:tmpl w:val="58AFECA4"/>
    <w:lvl w:ilvl="0" w:tentative="0">
      <w:start w:val="1"/>
      <w:numFmt w:val="decimal"/>
      <w:suff w:val="nothing"/>
      <w:lvlText w:val="（%1）"/>
      <w:lvlJc w:val="left"/>
    </w:lvl>
  </w:abstractNum>
  <w:abstractNum w:abstractNumId="2">
    <w:nsid w:val="58AFECBB"/>
    <w:multiLevelType w:val="singleLevel"/>
    <w:tmpl w:val="58AFECBB"/>
    <w:lvl w:ilvl="0" w:tentative="0">
      <w:start w:val="3"/>
      <w:numFmt w:val="decimal"/>
      <w:suff w:val="nothing"/>
      <w:lvlText w:val="%1．"/>
      <w:lvlJc w:val="left"/>
    </w:lvl>
  </w:abstractNum>
  <w:abstractNum w:abstractNumId="3">
    <w:nsid w:val="58AFECCA"/>
    <w:multiLevelType w:val="singleLevel"/>
    <w:tmpl w:val="58AFECC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5788C"/>
    <w:rsid w:val="5311397E"/>
    <w:rsid w:val="69F578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2017-02-24T08:40:00Z</dcterms:created>
  <dc:creator>Administrator</dc:creator>
  <cp:lastModifiedBy>Administrator</cp:lastModifiedBy>
  <dcterms:modified xsi:type="dcterms:W3CDTF">2017-02-24T08:41:29Z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